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8EFE0" w14:textId="77777777" w:rsidR="00196DEF" w:rsidRPr="00196DEF" w:rsidRDefault="00196DEF" w:rsidP="00196DEF">
      <w:pPr>
        <w:widowControl/>
        <w:pBdr>
          <w:bottom w:val="single" w:sz="6" w:space="8" w:color="CCCCCC"/>
        </w:pBdr>
        <w:spacing w:before="450"/>
        <w:jc w:val="left"/>
        <w:textAlignment w:val="baseline"/>
        <w:outlineLvl w:val="2"/>
        <w:rPr>
          <w:rFonts w:ascii="游ゴシック" w:eastAsia="游ゴシック" w:hAnsi="游ゴシック" w:cs="ＭＳ Ｐゴシック"/>
          <w:b/>
          <w:bCs/>
          <w:color w:val="000000"/>
          <w:kern w:val="0"/>
          <w:sz w:val="30"/>
          <w:szCs w:val="30"/>
        </w:rPr>
      </w:pPr>
      <w:r w:rsidRPr="00196DEF">
        <w:rPr>
          <w:rFonts w:ascii="游ゴシック" w:eastAsia="游ゴシック" w:hAnsi="游ゴシック" w:cs="ＭＳ Ｐゴシック" w:hint="eastAsia"/>
          <w:b/>
          <w:bCs/>
          <w:color w:val="000000"/>
          <w:kern w:val="0"/>
          <w:sz w:val="30"/>
          <w:szCs w:val="30"/>
        </w:rPr>
        <w:t>講道館女子柔道昇段資格に関する内規</w:t>
      </w:r>
    </w:p>
    <w:p w14:paraId="79173D03" w14:textId="77777777" w:rsidR="00196DEF" w:rsidRPr="00196DEF" w:rsidRDefault="00196DEF" w:rsidP="00196DEF">
      <w:pPr>
        <w:widowControl/>
        <w:spacing w:before="100" w:beforeAutospacing="1"/>
        <w:jc w:val="righ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昭和52年12月1日制定</w:t>
      </w:r>
      <w:r w:rsidRPr="00196DEF">
        <w:rPr>
          <w:rFonts w:ascii="游ゴシック" w:eastAsia="游ゴシック" w:hAnsi="游ゴシック" w:cs="ＭＳ Ｐゴシック" w:hint="eastAsia"/>
          <w:color w:val="000000"/>
          <w:kern w:val="0"/>
          <w:szCs w:val="21"/>
        </w:rPr>
        <w:br/>
        <w:t>昭和58年5月2日改正</w:t>
      </w:r>
      <w:r w:rsidRPr="00196DEF">
        <w:rPr>
          <w:rFonts w:ascii="游ゴシック" w:eastAsia="游ゴシック" w:hAnsi="游ゴシック" w:cs="ＭＳ Ｐゴシック" w:hint="eastAsia"/>
          <w:color w:val="000000"/>
          <w:kern w:val="0"/>
          <w:szCs w:val="21"/>
        </w:rPr>
        <w:br/>
        <w:t>平成4年4月1日改正</w:t>
      </w:r>
      <w:r w:rsidRPr="00196DEF">
        <w:rPr>
          <w:rFonts w:ascii="游ゴシック" w:eastAsia="游ゴシック" w:hAnsi="游ゴシック" w:cs="ＭＳ Ｐゴシック" w:hint="eastAsia"/>
          <w:color w:val="000000"/>
          <w:kern w:val="0"/>
          <w:szCs w:val="21"/>
        </w:rPr>
        <w:br/>
        <w:t>平成12年5月11日改正</w:t>
      </w:r>
      <w:r w:rsidRPr="00196DEF">
        <w:rPr>
          <w:rFonts w:ascii="游ゴシック" w:eastAsia="游ゴシック" w:hAnsi="游ゴシック" w:cs="ＭＳ Ｐゴシック" w:hint="eastAsia"/>
          <w:color w:val="000000"/>
          <w:kern w:val="0"/>
          <w:szCs w:val="21"/>
        </w:rPr>
        <w:br/>
        <w:t>平成19年4月1日改正</w:t>
      </w:r>
      <w:r w:rsidRPr="00196DEF">
        <w:rPr>
          <w:rFonts w:ascii="游ゴシック" w:eastAsia="游ゴシック" w:hAnsi="游ゴシック" w:cs="ＭＳ Ｐゴシック" w:hint="eastAsia"/>
          <w:color w:val="000000"/>
          <w:kern w:val="0"/>
          <w:szCs w:val="21"/>
        </w:rPr>
        <w:br/>
        <w:t>平成20年8月1日改正</w:t>
      </w:r>
      <w:r w:rsidRPr="00196DEF">
        <w:rPr>
          <w:rFonts w:ascii="游ゴシック" w:eastAsia="游ゴシック" w:hAnsi="游ゴシック" w:cs="ＭＳ Ｐゴシック" w:hint="eastAsia"/>
          <w:color w:val="000000"/>
          <w:kern w:val="0"/>
          <w:szCs w:val="21"/>
        </w:rPr>
        <w:br/>
        <w:t>平成22年4月1日改正</w:t>
      </w:r>
      <w:r w:rsidRPr="00196DEF">
        <w:rPr>
          <w:rFonts w:ascii="游ゴシック" w:eastAsia="游ゴシック" w:hAnsi="游ゴシック" w:cs="ＭＳ Ｐゴシック" w:hint="eastAsia"/>
          <w:color w:val="000000"/>
          <w:kern w:val="0"/>
          <w:szCs w:val="21"/>
        </w:rPr>
        <w:br/>
        <w:t>平成28年4月1日改正</w:t>
      </w:r>
    </w:p>
    <w:p w14:paraId="0B8C97BA"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（審議）</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講道館審議会における昇段候補者の審議は、講道館審議会規則のほかこの内規に従って行われる。</w:t>
      </w:r>
      <w:r w:rsidRPr="00196DEF">
        <w:rPr>
          <w:rFonts w:ascii="游ゴシック" w:eastAsia="游ゴシック" w:hAnsi="游ゴシック" w:cs="ＭＳ Ｐゴシック" w:hint="eastAsia"/>
          <w:color w:val="000000"/>
          <w:kern w:val="0"/>
          <w:szCs w:val="21"/>
        </w:rPr>
        <w:br/>
        <w:t>ただし、講道館長の提案による特別事由がある昇段候補者については、この内規によらないで審議することができる。</w:t>
      </w:r>
    </w:p>
    <w:p w14:paraId="2BA562F5"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（審議条件）</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この内規に示された最少年齢、修行年限、試合成績等は、最低の基準を示したものであり、この基準に達しない者は審議の対象にならない。</w:t>
      </w:r>
    </w:p>
    <w:p w14:paraId="02D2272D"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（逐次昇段）</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段位は逐次昇段することを原則とする。</w:t>
      </w:r>
      <w:r w:rsidRPr="00196DEF">
        <w:rPr>
          <w:rFonts w:ascii="游ゴシック" w:eastAsia="游ゴシック" w:hAnsi="游ゴシック" w:cs="ＭＳ Ｐゴシック" w:hint="eastAsia"/>
          <w:color w:val="000000"/>
          <w:kern w:val="0"/>
          <w:szCs w:val="21"/>
        </w:rPr>
        <w:br/>
        <w:t>ただし、特別の事情がある者については、次段位に昇段できなかった事由につき精査した上で、1階級だけ跳んで昇段することを認める場合がある。この場合の修行年限は、その成績に適合した、昇段する両段の所用年限を併せたものとする。</w:t>
      </w:r>
    </w:p>
    <w:p w14:paraId="5335987A"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lastRenderedPageBreak/>
        <w:t>（最少年齢）</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昇段最少年齢は次の基準による。</w:t>
      </w:r>
      <w:r w:rsidRPr="00196DEF">
        <w:rPr>
          <w:rFonts w:ascii="游ゴシック" w:eastAsia="游ゴシック" w:hAnsi="游ゴシック" w:cs="ＭＳ Ｐゴシック" w:hint="eastAsia"/>
          <w:color w:val="000000"/>
          <w:kern w:val="0"/>
          <w:szCs w:val="21"/>
        </w:rPr>
        <w:br/>
        <w:t>ただし、抜群昇段及び特別昇段については、この基準にかかわらず昇段させることができる。</w:t>
      </w:r>
    </w:p>
    <w:tbl>
      <w:tblPr>
        <w:tblW w:w="10230" w:type="dxa"/>
        <w:tblCellMar>
          <w:left w:w="0" w:type="dxa"/>
          <w:right w:w="0" w:type="dxa"/>
        </w:tblCellMar>
        <w:tblLook w:val="04A0" w:firstRow="1" w:lastRow="0" w:firstColumn="1" w:lastColumn="0" w:noHBand="0" w:noVBand="1"/>
      </w:tblPr>
      <w:tblGrid>
        <w:gridCol w:w="2028"/>
        <w:gridCol w:w="1068"/>
        <w:gridCol w:w="1068"/>
        <w:gridCol w:w="1068"/>
        <w:gridCol w:w="1068"/>
        <w:gridCol w:w="1068"/>
        <w:gridCol w:w="1068"/>
        <w:gridCol w:w="1068"/>
        <w:gridCol w:w="1068"/>
      </w:tblGrid>
      <w:tr w:rsidR="00196DEF" w:rsidRPr="00196DEF" w14:paraId="3022F05D"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2763D4"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昇段する段位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42D8EE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女子初段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2CF704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女子二段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B126CF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女子三段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CEC1E0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女子四段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948862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女子五段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E50369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女子六段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64B8C0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女子七段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B470F4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女子八段</w:t>
            </w:r>
          </w:p>
        </w:tc>
      </w:tr>
      <w:tr w:rsidR="00196DEF" w:rsidRPr="00196DEF" w14:paraId="0E00CF23" w14:textId="77777777" w:rsidTr="00196DEF">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76BEF2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昇段できる最少年令</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12C1D2E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満</w:t>
            </w:r>
            <w:r w:rsidRPr="00196DEF">
              <w:rPr>
                <w:rFonts w:ascii="inherit" w:eastAsia="游ゴシック" w:hAnsi="inherit" w:cs="ＭＳ Ｐゴシック"/>
                <w:color w:val="000000"/>
                <w:kern w:val="0"/>
                <w:sz w:val="20"/>
                <w:szCs w:val="20"/>
              </w:rPr>
              <w:t>14</w:t>
            </w:r>
            <w:r w:rsidRPr="00196DEF">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0C4C2C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　</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7723F5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　</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4F4B2A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　</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A76F73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満</w:t>
            </w:r>
            <w:r w:rsidRPr="00196DEF">
              <w:rPr>
                <w:rFonts w:ascii="inherit" w:eastAsia="游ゴシック" w:hAnsi="inherit" w:cs="ＭＳ Ｐゴシック"/>
                <w:color w:val="000000"/>
                <w:kern w:val="0"/>
                <w:sz w:val="20"/>
                <w:szCs w:val="20"/>
              </w:rPr>
              <w:t>20</w:t>
            </w:r>
            <w:r w:rsidRPr="00196DEF">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0F7533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満</w:t>
            </w:r>
            <w:r w:rsidRPr="00196DEF">
              <w:rPr>
                <w:rFonts w:ascii="inherit" w:eastAsia="游ゴシック" w:hAnsi="inherit" w:cs="ＭＳ Ｐゴシック"/>
                <w:color w:val="000000"/>
                <w:kern w:val="0"/>
                <w:sz w:val="20"/>
                <w:szCs w:val="20"/>
              </w:rPr>
              <w:t>27</w:t>
            </w:r>
            <w:r w:rsidRPr="00196DEF">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B41765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満</w:t>
            </w:r>
            <w:r w:rsidRPr="00196DEF">
              <w:rPr>
                <w:rFonts w:ascii="inherit" w:eastAsia="游ゴシック" w:hAnsi="inherit" w:cs="ＭＳ Ｐゴシック"/>
                <w:color w:val="000000"/>
                <w:kern w:val="0"/>
                <w:sz w:val="20"/>
                <w:szCs w:val="20"/>
              </w:rPr>
              <w:t>33</w:t>
            </w:r>
            <w:r w:rsidRPr="00196DEF">
              <w:rPr>
                <w:rFonts w:ascii="inherit" w:eastAsia="游ゴシック" w:hAnsi="inherit" w:cs="ＭＳ Ｐゴシック"/>
                <w:color w:val="000000"/>
                <w:kern w:val="0"/>
                <w:sz w:val="20"/>
                <w:szCs w:val="20"/>
              </w:rPr>
              <w:t>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966F63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満</w:t>
            </w:r>
            <w:r w:rsidRPr="00196DEF">
              <w:rPr>
                <w:rFonts w:ascii="inherit" w:eastAsia="游ゴシック" w:hAnsi="inherit" w:cs="ＭＳ Ｐゴシック"/>
                <w:color w:val="000000"/>
                <w:kern w:val="0"/>
                <w:sz w:val="20"/>
                <w:szCs w:val="20"/>
              </w:rPr>
              <w:t>42</w:t>
            </w:r>
            <w:r w:rsidRPr="00196DEF">
              <w:rPr>
                <w:rFonts w:ascii="inherit" w:eastAsia="游ゴシック" w:hAnsi="inherit" w:cs="ＭＳ Ｐゴシック"/>
                <w:color w:val="000000"/>
                <w:kern w:val="0"/>
                <w:sz w:val="20"/>
                <w:szCs w:val="20"/>
              </w:rPr>
              <w:t>才</w:t>
            </w:r>
          </w:p>
        </w:tc>
      </w:tr>
    </w:tbl>
    <w:p w14:paraId="501730CE" w14:textId="77777777" w:rsidR="00196DEF" w:rsidRPr="00196DEF" w:rsidRDefault="00196DEF" w:rsidP="00196DEF">
      <w:pPr>
        <w:widowControl/>
        <w:spacing w:beforeAutospacing="1"/>
        <w:ind w:left="48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（審議の原則）</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昇段候補者の審議は、柔道精神の修得、柔道に関する理解、柔道技術体得の程度（技の理論、姿勢、態度、歩合、巧拙等）及び柔道の普及発展に尽くした功績について評定する。</w:t>
      </w:r>
      <w:r w:rsidRPr="00196DEF">
        <w:rPr>
          <w:rFonts w:ascii="游ゴシック" w:eastAsia="游ゴシック" w:hAnsi="游ゴシック" w:cs="ＭＳ Ｐゴシック" w:hint="eastAsia"/>
          <w:color w:val="000000"/>
          <w:kern w:val="0"/>
          <w:szCs w:val="21"/>
        </w:rPr>
        <w:br/>
        <w:t>ただし、柔道精神に反する発言、行いがある者は、昇段を認めることができない。</w:t>
      </w:r>
    </w:p>
    <w:p w14:paraId="24B8266E"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（実技、筆記、口頭試問等）</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6</w:t>
      </w:r>
      <w:r w:rsidRPr="00196DEF">
        <w:rPr>
          <w:rFonts w:ascii="游ゴシック" w:eastAsia="游ゴシック" w:hAnsi="游ゴシック" w:cs="ＭＳ Ｐゴシック" w:hint="eastAsia"/>
          <w:color w:val="000000"/>
          <w:kern w:val="0"/>
          <w:szCs w:val="21"/>
        </w:rPr>
        <w:t>昇段候補者の審議は、修行状況、試合成績等を記述した書類資料によるだけではなく、実技、筆記、口頭試問等の考査を併せて行うことができる。</w:t>
      </w:r>
    </w:p>
    <w:p w14:paraId="47A70A66"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（形の審査）</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7(1)</w:t>
      </w:r>
      <w:r w:rsidRPr="00196DEF">
        <w:rPr>
          <w:rFonts w:ascii="游ゴシック" w:eastAsia="游ゴシック" w:hAnsi="游ゴシック" w:cs="ＭＳ Ｐゴシック" w:hint="eastAsia"/>
          <w:color w:val="000000"/>
          <w:kern w:val="0"/>
          <w:szCs w:val="21"/>
        </w:rPr>
        <w:t>各段位昇段において審査される形は次表のとおりとする。</w:t>
      </w:r>
    </w:p>
    <w:tbl>
      <w:tblPr>
        <w:tblW w:w="9000" w:type="dxa"/>
        <w:tblCellMar>
          <w:left w:w="0" w:type="dxa"/>
          <w:right w:w="0" w:type="dxa"/>
        </w:tblCellMar>
        <w:tblLook w:val="04A0" w:firstRow="1" w:lastRow="0" w:firstColumn="1" w:lastColumn="0" w:noHBand="0" w:noVBand="1"/>
      </w:tblPr>
      <w:tblGrid>
        <w:gridCol w:w="1800"/>
        <w:gridCol w:w="7200"/>
      </w:tblGrid>
      <w:tr w:rsidR="00196DEF" w:rsidRPr="00196DEF" w14:paraId="1051E205"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46CCFC"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t>昇段する段位</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D32C8E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審査される形</w:t>
            </w:r>
          </w:p>
        </w:tc>
      </w:tr>
      <w:tr w:rsidR="00196DEF" w:rsidRPr="00196DEF" w14:paraId="77DB434E"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5891B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女子初段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0DAE04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投の形のうち手技・腰技・足技</w:t>
            </w:r>
          </w:p>
        </w:tc>
      </w:tr>
      <w:tr w:rsidR="00196DEF" w:rsidRPr="00196DEF" w14:paraId="6AA822C9"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1B2120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女子二段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76A78C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投の形</w:t>
            </w:r>
          </w:p>
        </w:tc>
      </w:tr>
      <w:tr w:rsidR="00196DEF" w:rsidRPr="00196DEF" w14:paraId="650FB608"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4B779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女子三段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D37143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固の形</w:t>
            </w:r>
          </w:p>
        </w:tc>
      </w:tr>
      <w:tr w:rsidR="00196DEF" w:rsidRPr="00196DEF" w14:paraId="58354AD5"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6C73D4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女子四段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485B31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柔の形</w:t>
            </w:r>
          </w:p>
        </w:tc>
      </w:tr>
      <w:tr w:rsidR="00196DEF" w:rsidRPr="00196DEF" w14:paraId="6E9F59B8"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F84AB6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女子五段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FB0D9C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極の形</w:t>
            </w:r>
          </w:p>
        </w:tc>
      </w:tr>
      <w:tr w:rsidR="00196DEF" w:rsidRPr="00196DEF" w14:paraId="4AAFD072"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241CB1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女子六段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11A580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講道館護身術</w:t>
            </w:r>
          </w:p>
        </w:tc>
      </w:tr>
      <w:tr w:rsidR="00196DEF" w:rsidRPr="00196DEF" w14:paraId="2EACDDCD"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DC7F5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女子七段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0D922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五の形</w:t>
            </w:r>
          </w:p>
        </w:tc>
      </w:tr>
      <w:tr w:rsidR="00196DEF" w:rsidRPr="00196DEF" w14:paraId="0F85C317"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8C5D01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女子八段</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7CC312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古式の形</w:t>
            </w:r>
          </w:p>
        </w:tc>
      </w:tr>
      <w:tr w:rsidR="00196DEF" w:rsidRPr="00196DEF" w14:paraId="2E0B8A1A" w14:textId="77777777" w:rsidTr="00196DEF">
        <w:tc>
          <w:tcPr>
            <w:tcW w:w="0" w:type="auto"/>
            <w:vAlign w:val="center"/>
            <w:hideMark/>
          </w:tcPr>
          <w:p w14:paraId="199A05C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p>
        </w:tc>
        <w:tc>
          <w:tcPr>
            <w:tcW w:w="0" w:type="auto"/>
            <w:vAlign w:val="center"/>
            <w:hideMark/>
          </w:tcPr>
          <w:p w14:paraId="44DB59A9" w14:textId="77777777" w:rsidR="00196DEF" w:rsidRPr="00196DEF" w:rsidRDefault="00196DEF" w:rsidP="00196DEF">
            <w:pPr>
              <w:widowControl/>
              <w:jc w:val="left"/>
              <w:rPr>
                <w:rFonts w:ascii="Times New Roman" w:eastAsia="Times New Roman" w:hAnsi="Times New Roman" w:cs="Times New Roman"/>
                <w:kern w:val="0"/>
                <w:sz w:val="20"/>
                <w:szCs w:val="20"/>
              </w:rPr>
            </w:pPr>
          </w:p>
        </w:tc>
      </w:tr>
    </w:tbl>
    <w:p w14:paraId="0BBDDBE5" w14:textId="77777777" w:rsidR="00196DEF" w:rsidRPr="00196DEF" w:rsidRDefault="00196DEF" w:rsidP="00196DEF">
      <w:pPr>
        <w:widowControl/>
        <w:spacing w:beforeAutospacing="1"/>
        <w:ind w:left="96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女子初段、女子二段、女子三段、女子四段及び女子五段候補者については、講道館又は推薦を行う団体が実施する実技試験において「合否」の評定を受ける。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女子六段及び女子七段候補者については、講道館又は推薦を行う団体が実施する実技試験において、「秀」「優」「良」「可」「不可」の評定を受ける。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女子八段候補者については、講道館が実施する実技試験において、「秀」「優」「良」「可」「不可」の評定を受ける。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障がい等の理由で演技ができない者については、可能な範囲で該当の形の知識を審査することができる。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(6)</w:t>
      </w:r>
      <w:r w:rsidRPr="00196DEF">
        <w:rPr>
          <w:rFonts w:ascii="游ゴシック" w:eastAsia="游ゴシック" w:hAnsi="游ゴシック" w:cs="ＭＳ Ｐゴシック" w:hint="eastAsia"/>
          <w:color w:val="000000"/>
          <w:kern w:val="0"/>
          <w:szCs w:val="21"/>
        </w:rPr>
        <w:t>特例として、身体の事由によって衝撃を受ける技、形が無理な女子初段、女子二段及び女子三段候補者は、柔の形をもって受験することができる。</w:t>
      </w:r>
    </w:p>
    <w:p w14:paraId="0DA98882" w14:textId="77777777" w:rsidR="00196DEF" w:rsidRPr="00196DEF" w:rsidRDefault="00196DEF" w:rsidP="00196DEF">
      <w:pPr>
        <w:widowControl/>
        <w:spacing w:before="30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（女子初段、女子二段、女子三段、女子四段及び女子五段候補者の評定）</w:t>
      </w:r>
    </w:p>
    <w:p w14:paraId="3BE68C10"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8(1)</w:t>
      </w:r>
      <w:r w:rsidRPr="00196DEF">
        <w:rPr>
          <w:rFonts w:ascii="游ゴシック" w:eastAsia="游ゴシック" w:hAnsi="游ゴシック" w:cs="ＭＳ Ｐゴシック" w:hint="eastAsia"/>
          <w:color w:val="000000"/>
          <w:kern w:val="0"/>
          <w:szCs w:val="21"/>
        </w:rPr>
        <w:t>女子初段、女子二段、女子三段、女子四段及び女子五段昇段候補者の審議は、5（審議の原則）によって検討し、技術体得の程度のうち、歩合と巧拙を試合成績により評価した得点、修行年限及び形の修行状況の関係を示した次表により評定する。</w:t>
      </w:r>
    </w:p>
    <w:tbl>
      <w:tblPr>
        <w:tblW w:w="9000" w:type="dxa"/>
        <w:tblCellMar>
          <w:left w:w="0" w:type="dxa"/>
          <w:right w:w="0" w:type="dxa"/>
        </w:tblCellMar>
        <w:tblLook w:val="04A0" w:firstRow="1" w:lastRow="0" w:firstColumn="1" w:lastColumn="0" w:noHBand="0" w:noVBand="1"/>
      </w:tblPr>
      <w:tblGrid>
        <w:gridCol w:w="492"/>
        <w:gridCol w:w="492"/>
        <w:gridCol w:w="916"/>
        <w:gridCol w:w="1420"/>
        <w:gridCol w:w="1420"/>
        <w:gridCol w:w="1420"/>
        <w:gridCol w:w="1420"/>
        <w:gridCol w:w="1420"/>
      </w:tblGrid>
      <w:tr w:rsidR="00196DEF" w:rsidRPr="00196DEF" w14:paraId="65F094FB" w14:textId="77777777" w:rsidTr="00196DEF">
        <w:tc>
          <w:tcPr>
            <w:tcW w:w="1000" w:type="pct"/>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6981B6E"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t>昇段する段位</w:t>
            </w:r>
          </w:p>
        </w:tc>
        <w:tc>
          <w:tcPr>
            <w:tcW w:w="8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46107B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女子初段</w:t>
            </w:r>
          </w:p>
        </w:tc>
        <w:tc>
          <w:tcPr>
            <w:tcW w:w="8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972505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女子二段</w:t>
            </w:r>
          </w:p>
        </w:tc>
        <w:tc>
          <w:tcPr>
            <w:tcW w:w="8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1804D4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女子三段</w:t>
            </w:r>
          </w:p>
        </w:tc>
        <w:tc>
          <w:tcPr>
            <w:tcW w:w="8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2208D0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女子四段</w:t>
            </w:r>
          </w:p>
        </w:tc>
        <w:tc>
          <w:tcPr>
            <w:tcW w:w="8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CE49C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女子五段</w:t>
            </w:r>
          </w:p>
        </w:tc>
      </w:tr>
      <w:tr w:rsidR="00196DEF" w:rsidRPr="00196DEF" w14:paraId="1E5227EA" w14:textId="77777777" w:rsidTr="00196DEF">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990448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評定される形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EA2366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投の形のうち</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手技</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lastRenderedPageBreak/>
              <w:t>腰技</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足技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00EDAB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投の形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4E8DC7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固の形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45EC07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柔の形</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20A405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極の形</w:t>
            </w:r>
          </w:p>
        </w:tc>
      </w:tr>
      <w:tr w:rsidR="00196DEF" w:rsidRPr="00196DEF" w14:paraId="4CACD7E2" w14:textId="77777777" w:rsidTr="00196DEF">
        <w:tc>
          <w:tcPr>
            <w:tcW w:w="240" w:type="dxa"/>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0D1F03B"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試合成績と修行年限</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0F9F86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評　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0BC442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無段における</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得点、年限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18EEB0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女子初段における得点、</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2DC20A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女子二段における得点、</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71DC57D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女子三段における得点、</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D23ACE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女子四段における得点、</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年限</w:t>
            </w:r>
          </w:p>
        </w:tc>
      </w:tr>
      <w:tr w:rsidR="00196DEF" w:rsidRPr="00196DEF" w14:paraId="10673CBC"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DE2DB43"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3024AD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9FF02F6"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試合成績</w:t>
            </w: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72168D1"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7BEDE6A"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皇后杯全日本女子柔道選手権大会、世界柔道選手権大会</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又はオリンピック競技大会柔道競技で</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w:t>
            </w:r>
          </w:p>
        </w:tc>
      </w:tr>
      <w:tr w:rsidR="00196DEF" w:rsidRPr="00196DEF" w14:paraId="7DD7853C"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391C2EC"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9EFD4A3"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BD698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D87151F"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2422A5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半年以上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F60256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6879E6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BD3F7D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年半以上</w:t>
            </w:r>
          </w:p>
        </w:tc>
      </w:tr>
      <w:tr w:rsidR="00196DEF" w:rsidRPr="00196DEF" w14:paraId="74269BC8"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01F4D5A"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BE7479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2B25A2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試合成績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F394C0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10</w:t>
            </w:r>
            <w:r w:rsidRPr="00196DEF">
              <w:rPr>
                <w:rFonts w:ascii="inherit" w:eastAsia="游ゴシック" w:hAnsi="inherit" w:cs="ＭＳ Ｐゴシック"/>
                <w:color w:val="000000"/>
                <w:kern w:val="0"/>
                <w:sz w:val="20"/>
                <w:szCs w:val="20"/>
              </w:rPr>
              <w:t>点以上</w:t>
            </w:r>
            <w:r w:rsidRPr="00196DEF">
              <w:rPr>
                <w:rFonts w:ascii="inherit" w:eastAsia="游ゴシック" w:hAnsi="inherit" w:cs="ＭＳ Ｐゴシック"/>
                <w:color w:val="000000"/>
                <w:kern w:val="0"/>
                <w:sz w:val="20"/>
                <w:szCs w:val="20"/>
              </w:rPr>
              <w:t xml:space="preserve"> </w:t>
            </w:r>
            <w:r w:rsidRPr="00196DEF">
              <w:rPr>
                <w:rFonts w:ascii="inherit" w:eastAsia="游ゴシック" w:hAnsi="inherit" w:cs="ＭＳ Ｐゴシック"/>
                <w:color w:val="000000"/>
                <w:kern w:val="0"/>
                <w:sz w:val="20"/>
                <w:szCs w:val="20"/>
              </w:rPr>
              <w:t>（又は全日本柔道連盟の強化選手に選考されていること）</w:t>
            </w:r>
          </w:p>
        </w:tc>
      </w:tr>
      <w:tr w:rsidR="00196DEF" w:rsidRPr="00196DEF" w14:paraId="3F2BA09D"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8332F70"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2EAF7ED5"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DA16C2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BDCAA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158B3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58AAF8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7D5D4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2</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87081A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2</w:t>
            </w:r>
            <w:r w:rsidRPr="00196DEF">
              <w:rPr>
                <w:rFonts w:ascii="inherit" w:eastAsia="游ゴシック" w:hAnsi="inherit" w:cs="ＭＳ Ｐゴシック"/>
                <w:color w:val="000000"/>
                <w:kern w:val="0"/>
                <w:sz w:val="20"/>
                <w:szCs w:val="20"/>
              </w:rPr>
              <w:t>年以上</w:t>
            </w:r>
          </w:p>
        </w:tc>
      </w:tr>
      <w:tr w:rsidR="00196DEF" w:rsidRPr="00196DEF" w14:paraId="3E3707C7"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7BD8DEA"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0DFA0C8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CC015B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試合成績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00E434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6</w:t>
            </w:r>
            <w:r w:rsidRPr="00196DEF">
              <w:rPr>
                <w:rFonts w:ascii="inherit" w:eastAsia="游ゴシック" w:hAnsi="inherit" w:cs="ＭＳ Ｐゴシック"/>
                <w:color w:val="000000"/>
                <w:kern w:val="0"/>
                <w:sz w:val="20"/>
                <w:szCs w:val="20"/>
              </w:rPr>
              <w:t>点以上</w:t>
            </w:r>
          </w:p>
        </w:tc>
      </w:tr>
      <w:tr w:rsidR="00196DEF" w:rsidRPr="00196DEF" w14:paraId="3EBFB22A"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0323E1A"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28546A3"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DF390D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4094A3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37158A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63DB3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2</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DE665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08CD7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4</w:t>
            </w:r>
            <w:r w:rsidRPr="00196DEF">
              <w:rPr>
                <w:rFonts w:ascii="inherit" w:eastAsia="游ゴシック" w:hAnsi="inherit" w:cs="ＭＳ Ｐゴシック"/>
                <w:color w:val="000000"/>
                <w:kern w:val="0"/>
                <w:sz w:val="20"/>
                <w:szCs w:val="20"/>
              </w:rPr>
              <w:t>年以上</w:t>
            </w:r>
          </w:p>
        </w:tc>
      </w:tr>
      <w:tr w:rsidR="00196DEF" w:rsidRPr="00196DEF" w14:paraId="6972A0FA"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5B22BE03"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EE0613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0FF4D6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試合成績</w:t>
            </w:r>
          </w:p>
        </w:tc>
        <w:tc>
          <w:tcPr>
            <w:tcW w:w="0" w:type="auto"/>
            <w:gridSpan w:val="5"/>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D4A60D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点以上</w:t>
            </w:r>
          </w:p>
        </w:tc>
      </w:tr>
      <w:tr w:rsidR="00196DEF" w:rsidRPr="00196DEF" w14:paraId="435A0EC2"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6D96747A"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FFF6E79"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53DDF1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1A3511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年半以上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16B996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7E801F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4</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AA057D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5</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57B22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6</w:t>
            </w:r>
            <w:r w:rsidRPr="00196DEF">
              <w:rPr>
                <w:rFonts w:ascii="inherit" w:eastAsia="游ゴシック" w:hAnsi="inherit" w:cs="ＭＳ Ｐゴシック"/>
                <w:color w:val="000000"/>
                <w:kern w:val="0"/>
                <w:sz w:val="20"/>
                <w:szCs w:val="20"/>
              </w:rPr>
              <w:t>年以上</w:t>
            </w:r>
          </w:p>
        </w:tc>
      </w:tr>
    </w:tbl>
    <w:p w14:paraId="70F4EFBB" w14:textId="77777777" w:rsidR="00196DEF" w:rsidRPr="00196DEF" w:rsidRDefault="00196DEF" w:rsidP="00196DEF">
      <w:pPr>
        <w:widowControl/>
        <w:spacing w:beforeAutospacing="1"/>
        <w:ind w:left="96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得点は、講道館、全日本柔道連盟及び講道館段位推薦委託団体が主催又は後援した大会のものに限る。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試合の得点は次のとおりとする。ただし「不戦勝ち」等、試合が行われなかったものを除く。</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2階級以上上位段者に対する「勝ち」</w:t>
      </w:r>
      <w:r w:rsidRPr="00196DEF">
        <w:rPr>
          <w:rFonts w:ascii="游ゴシック" w:eastAsia="游ゴシック" w:hAnsi="游ゴシック" w:cs="ＭＳ Ｐゴシック" w:hint="eastAsia"/>
          <w:color w:val="000000"/>
          <w:kern w:val="0"/>
          <w:szCs w:val="21"/>
        </w:rPr>
        <w:t>2.0点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1階級上位段者に対する「勝ち」</w:t>
      </w:r>
      <w:r w:rsidRPr="00196DEF">
        <w:rPr>
          <w:rFonts w:ascii="游ゴシック" w:eastAsia="游ゴシック" w:hAnsi="游ゴシック" w:cs="ＭＳ Ｐゴシック" w:hint="eastAsia"/>
          <w:color w:val="000000"/>
          <w:kern w:val="0"/>
          <w:szCs w:val="21"/>
        </w:rPr>
        <w:t>1.5点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同段者に対する「勝ち」</w:t>
      </w:r>
      <w:r w:rsidRPr="00196DEF">
        <w:rPr>
          <w:rFonts w:ascii="游ゴシック" w:eastAsia="游ゴシック" w:hAnsi="游ゴシック" w:cs="ＭＳ Ｐゴシック" w:hint="eastAsia"/>
          <w:color w:val="000000"/>
          <w:kern w:val="0"/>
          <w:szCs w:val="21"/>
        </w:rPr>
        <w:t>1.0点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1階級下位段者に対する「勝ち」</w:t>
      </w:r>
      <w:r w:rsidRPr="00196DEF">
        <w:rPr>
          <w:rFonts w:ascii="游ゴシック" w:eastAsia="游ゴシック" w:hAnsi="游ゴシック" w:cs="ＭＳ Ｐゴシック" w:hint="eastAsia"/>
          <w:color w:val="000000"/>
          <w:kern w:val="0"/>
          <w:szCs w:val="21"/>
        </w:rPr>
        <w:t>0.5点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2階級下位段者に対する「勝ち」</w:t>
      </w:r>
      <w:r w:rsidRPr="00196DEF">
        <w:rPr>
          <w:rFonts w:ascii="游ゴシック" w:eastAsia="游ゴシック" w:hAnsi="游ゴシック" w:cs="ＭＳ Ｐゴシック" w:hint="eastAsia"/>
          <w:color w:val="000000"/>
          <w:kern w:val="0"/>
          <w:szCs w:val="21"/>
        </w:rPr>
        <w:t>0.3点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2階級以上上位段者に対する「引き分け」</w:t>
      </w:r>
      <w:r w:rsidRPr="00196DEF">
        <w:rPr>
          <w:rFonts w:ascii="游ゴシック" w:eastAsia="游ゴシック" w:hAnsi="游ゴシック" w:cs="ＭＳ Ｐゴシック" w:hint="eastAsia"/>
          <w:color w:val="000000"/>
          <w:kern w:val="0"/>
          <w:szCs w:val="21"/>
        </w:rPr>
        <w:t>1.0点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1階級上位段者に対する「引き分け」</w:t>
      </w:r>
      <w:r w:rsidRPr="00196DEF">
        <w:rPr>
          <w:rFonts w:ascii="游ゴシック" w:eastAsia="游ゴシック" w:hAnsi="游ゴシック" w:cs="ＭＳ Ｐゴシック" w:hint="eastAsia"/>
          <w:color w:val="000000"/>
          <w:kern w:val="0"/>
          <w:szCs w:val="21"/>
        </w:rPr>
        <w:t>0.75点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同段者に対する「引き分け」</w:t>
      </w:r>
      <w:r w:rsidRPr="00196DEF">
        <w:rPr>
          <w:rFonts w:ascii="游ゴシック" w:eastAsia="游ゴシック" w:hAnsi="游ゴシック" w:cs="ＭＳ Ｐゴシック" w:hint="eastAsia"/>
          <w:color w:val="000000"/>
          <w:kern w:val="0"/>
          <w:szCs w:val="21"/>
        </w:rPr>
        <w:t>0.5点</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皇后杯全日本女子柔道選手権大会、世界柔道選手権大会又はオリンピック競技大会柔道競技で3位以上に入賞し、現在の修行状況が優れている者については、「秀」として取り扱う。</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全日本柔道連盟の強化選手に選考された者は、その指定を受けている期間中「優」として取り扱う。</w:t>
      </w:r>
    </w:p>
    <w:p w14:paraId="7F9DCF2B"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（試験）</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9(1)</w:t>
      </w:r>
      <w:r w:rsidRPr="00196DEF">
        <w:rPr>
          <w:rFonts w:ascii="游ゴシック" w:eastAsia="游ゴシック" w:hAnsi="游ゴシック" w:cs="ＭＳ Ｐゴシック" w:hint="eastAsia"/>
          <w:color w:val="000000"/>
          <w:kern w:val="0"/>
          <w:szCs w:val="21"/>
        </w:rPr>
        <w:t>原則として「可」の評定の修行年限を満たす女子初段、女子二段及び女子三段候補者については、8（女子初段、女子二段、女子三段、女子四段及び女子五段候補者の評定）に規定する試合得点によらないで、実技試験を実施して昇段させ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試験の内容については付則1で定める。</w:t>
      </w:r>
    </w:p>
    <w:p w14:paraId="642196BC"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lastRenderedPageBreak/>
        <w:t>（女子六段、 女子七段及び女子八段候補者の評定）</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10(1)</w:t>
      </w:r>
      <w:r w:rsidRPr="00196DEF">
        <w:rPr>
          <w:rFonts w:ascii="游ゴシック" w:eastAsia="游ゴシック" w:hAnsi="游ゴシック" w:cs="ＭＳ Ｐゴシック" w:hint="eastAsia"/>
          <w:color w:val="000000"/>
          <w:kern w:val="0"/>
          <w:szCs w:val="21"/>
        </w:rPr>
        <w:t>女子六段、 女子七段及び女子八段候補者の審議は、5（審議の原則）によって検討した上で、以下の各項目についてそれぞれ評定し、その総合成績及び修行年限により総合評定を決定する。</w:t>
      </w:r>
    </w:p>
    <w:p w14:paraId="77A09CB6" w14:textId="77777777" w:rsidR="00196DEF" w:rsidRPr="00196DEF" w:rsidRDefault="00196DEF" w:rsidP="00196DEF">
      <w:pPr>
        <w:widowControl/>
        <w:ind w:left="144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①</w:t>
      </w:r>
      <w:r w:rsidRPr="00196DEF">
        <w:rPr>
          <w:rFonts w:ascii="游ゴシック" w:eastAsia="游ゴシック" w:hAnsi="游ゴシック" w:cs="ＭＳ Ｐゴシック" w:hint="eastAsia"/>
          <w:color w:val="000000"/>
          <w:kern w:val="0"/>
          <w:szCs w:val="21"/>
        </w:rPr>
        <w:t>過去及び現段位における試合成績</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②</w:t>
      </w:r>
      <w:r w:rsidRPr="00196DEF">
        <w:rPr>
          <w:rFonts w:ascii="游ゴシック" w:eastAsia="游ゴシック" w:hAnsi="游ゴシック" w:cs="ＭＳ Ｐゴシック" w:hint="eastAsia"/>
          <w:color w:val="000000"/>
          <w:kern w:val="0"/>
          <w:szCs w:val="21"/>
        </w:rPr>
        <w:t>形</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③</w:t>
      </w:r>
      <w:r w:rsidRPr="00196DEF">
        <w:rPr>
          <w:rFonts w:ascii="游ゴシック" w:eastAsia="游ゴシック" w:hAnsi="游ゴシック" w:cs="ＭＳ Ｐゴシック" w:hint="eastAsia"/>
          <w:color w:val="000000"/>
          <w:kern w:val="0"/>
          <w:szCs w:val="21"/>
        </w:rPr>
        <w:t>審判</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④</w:t>
      </w:r>
      <w:r w:rsidRPr="00196DEF">
        <w:rPr>
          <w:rFonts w:ascii="游ゴシック" w:eastAsia="游ゴシック" w:hAnsi="游ゴシック" w:cs="ＭＳ Ｐゴシック" w:hint="eastAsia"/>
          <w:color w:val="000000"/>
          <w:kern w:val="0"/>
          <w:szCs w:val="21"/>
        </w:rPr>
        <w:t>指導実績</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⑤</w:t>
      </w:r>
      <w:r w:rsidRPr="00196DEF">
        <w:rPr>
          <w:rFonts w:ascii="游ゴシック" w:eastAsia="游ゴシック" w:hAnsi="游ゴシック" w:cs="ＭＳ Ｐゴシック" w:hint="eastAsia"/>
          <w:color w:val="000000"/>
          <w:kern w:val="0"/>
          <w:szCs w:val="21"/>
        </w:rPr>
        <w:t>現在の修行状況及び柔道の普及発展に尽くした功績</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⑥</w:t>
      </w:r>
      <w:r w:rsidRPr="00196DEF">
        <w:rPr>
          <w:rFonts w:ascii="游ゴシック" w:eastAsia="游ゴシック" w:hAnsi="游ゴシック" w:cs="ＭＳ Ｐゴシック" w:hint="eastAsia"/>
          <w:color w:val="000000"/>
          <w:kern w:val="0"/>
          <w:szCs w:val="21"/>
        </w:rPr>
        <w:t>その他特記事項</w:t>
      </w:r>
    </w:p>
    <w:p w14:paraId="67A8D9F7"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総合評定と修行年限の関係は次表のとおりとする。</w:t>
      </w:r>
    </w:p>
    <w:tbl>
      <w:tblPr>
        <w:tblW w:w="9000" w:type="dxa"/>
        <w:tblCellMar>
          <w:left w:w="0" w:type="dxa"/>
          <w:right w:w="0" w:type="dxa"/>
        </w:tblCellMar>
        <w:tblLook w:val="04A0" w:firstRow="1" w:lastRow="0" w:firstColumn="1" w:lastColumn="0" w:noHBand="0" w:noVBand="1"/>
      </w:tblPr>
      <w:tblGrid>
        <w:gridCol w:w="1620"/>
        <w:gridCol w:w="1191"/>
        <w:gridCol w:w="1269"/>
        <w:gridCol w:w="1191"/>
        <w:gridCol w:w="1269"/>
        <w:gridCol w:w="1191"/>
        <w:gridCol w:w="1269"/>
      </w:tblGrid>
      <w:tr w:rsidR="00196DEF" w:rsidRPr="00196DEF" w14:paraId="0FE34111"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3BECFA4"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t>昇段する段位</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A30AA8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女子六段</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0B091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女子七段</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68571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女子八段</w:t>
            </w:r>
          </w:p>
        </w:tc>
      </w:tr>
      <w:tr w:rsidR="00196DEF" w:rsidRPr="00196DEF" w14:paraId="149DBA25" w14:textId="77777777" w:rsidTr="00196DEF">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C43E5F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総合成績及び</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3D9344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総合評定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B8616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27EDC1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総合評定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7CDD5B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E8D91C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総合評定</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81E11C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修行年限</w:t>
            </w:r>
          </w:p>
        </w:tc>
      </w:tr>
      <w:tr w:rsidR="00196DEF" w:rsidRPr="00196DEF" w14:paraId="1353EBF9"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01FADAA9"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FA3483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616DA2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5</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5BCB98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2741D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6</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114E8D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35218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9</w:t>
            </w:r>
            <w:r w:rsidRPr="00196DEF">
              <w:rPr>
                <w:rFonts w:ascii="inherit" w:eastAsia="游ゴシック" w:hAnsi="inherit" w:cs="ＭＳ Ｐゴシック"/>
                <w:color w:val="000000"/>
                <w:kern w:val="0"/>
                <w:sz w:val="20"/>
                <w:szCs w:val="20"/>
              </w:rPr>
              <w:t>年以上</w:t>
            </w:r>
          </w:p>
        </w:tc>
      </w:tr>
      <w:tr w:rsidR="00196DEF" w:rsidRPr="00196DEF" w14:paraId="72F75DCC"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5905E37"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E7B24A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5399E6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7</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E7F257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CE3C9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9</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8F6992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75E97E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12</w:t>
            </w:r>
            <w:r w:rsidRPr="00196DEF">
              <w:rPr>
                <w:rFonts w:ascii="inherit" w:eastAsia="游ゴシック" w:hAnsi="inherit" w:cs="ＭＳ Ｐゴシック"/>
                <w:color w:val="000000"/>
                <w:kern w:val="0"/>
                <w:sz w:val="20"/>
                <w:szCs w:val="20"/>
              </w:rPr>
              <w:t>年以上</w:t>
            </w:r>
          </w:p>
        </w:tc>
      </w:tr>
      <w:tr w:rsidR="00196DEF" w:rsidRPr="00196DEF" w14:paraId="77B33833"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16D6613C"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95CF3A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DFCBBC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9</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3BD17F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84D219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12</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20D926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DB6C51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15</w:t>
            </w:r>
            <w:r w:rsidRPr="00196DEF">
              <w:rPr>
                <w:rFonts w:ascii="inherit" w:eastAsia="游ゴシック" w:hAnsi="inherit" w:cs="ＭＳ Ｐゴシック"/>
                <w:color w:val="000000"/>
                <w:kern w:val="0"/>
                <w:sz w:val="20"/>
                <w:szCs w:val="20"/>
              </w:rPr>
              <w:t>年以上</w:t>
            </w:r>
          </w:p>
        </w:tc>
      </w:tr>
      <w:tr w:rsidR="00196DEF" w:rsidRPr="00196DEF" w14:paraId="6168C240"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317FF59D"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4FE4FE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B4BBF1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12</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3EE7FF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FB0F46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15</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29C4DE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164C1B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18</w:t>
            </w:r>
            <w:r w:rsidRPr="00196DEF">
              <w:rPr>
                <w:rFonts w:ascii="inherit" w:eastAsia="游ゴシック" w:hAnsi="inherit" w:cs="ＭＳ Ｐゴシック"/>
                <w:color w:val="000000"/>
                <w:kern w:val="0"/>
                <w:sz w:val="20"/>
                <w:szCs w:val="20"/>
              </w:rPr>
              <w:t>年以上</w:t>
            </w:r>
          </w:p>
        </w:tc>
      </w:tr>
    </w:tbl>
    <w:p w14:paraId="0AF10E9C" w14:textId="77777777" w:rsidR="00196DEF" w:rsidRPr="00196DEF" w:rsidRDefault="00196DEF" w:rsidP="00196DEF">
      <w:pPr>
        <w:widowControl/>
        <w:spacing w:beforeAutospacing="1"/>
        <w:ind w:left="96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評定の対象となる試合成績</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ア</w:t>
      </w:r>
      <w:r w:rsidRPr="00196DEF">
        <w:rPr>
          <w:rFonts w:ascii="游ゴシック" w:eastAsia="游ゴシック" w:hAnsi="游ゴシック" w:cs="ＭＳ Ｐゴシック" w:hint="eastAsia"/>
          <w:color w:val="000000"/>
          <w:kern w:val="0"/>
          <w:szCs w:val="21"/>
        </w:rPr>
        <w:t>選抜された大会の成績と高段者大会のものに限られる。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イ</w:t>
      </w:r>
      <w:r w:rsidRPr="00196DEF">
        <w:rPr>
          <w:rFonts w:ascii="游ゴシック" w:eastAsia="游ゴシック" w:hAnsi="游ゴシック" w:cs="ＭＳ Ｐゴシック" w:hint="eastAsia"/>
          <w:color w:val="000000"/>
          <w:kern w:val="0"/>
          <w:szCs w:val="21"/>
        </w:rPr>
        <w:t>高段者大会については、付則2で定める。</w:t>
      </w:r>
    </w:p>
    <w:p w14:paraId="5CCA25BA"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各項目の評定基準は次表のとおりとする。</w:t>
      </w: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196DEF" w:rsidRPr="00196DEF" w14:paraId="4DC5BCD8"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2162D1B"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lastRenderedPageBreak/>
              <w:t>項目</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37CD4B2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9C9426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9045EF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57BB76B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r>
      <w:tr w:rsidR="00196DEF" w:rsidRPr="00196DEF" w14:paraId="0311DB37"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5EA821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1 </w:t>
            </w:r>
            <w:r w:rsidRPr="00196DEF">
              <w:rPr>
                <w:rFonts w:ascii="inherit" w:eastAsia="游ゴシック" w:hAnsi="inherit" w:cs="ＭＳ Ｐゴシック"/>
                <w:color w:val="000000"/>
                <w:kern w:val="0"/>
                <w:sz w:val="20"/>
                <w:szCs w:val="20"/>
              </w:rPr>
              <w:t>過去及び現段位における試合成績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08C6041"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皇后盃全日本女子柔道選手権大会、世界柔道選手権大会又はオリンピック競技大会柔道競技のいずれかにおいて、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位以上に入賞していること。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55592F"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以下の大会のいずれかに出場していること。</w:t>
            </w:r>
            <w:r w:rsidRPr="00196DEF">
              <w:rPr>
                <w:rFonts w:ascii="inherit" w:eastAsia="游ゴシック" w:hAnsi="inherit" w:cs="ＭＳ Ｐゴシック"/>
                <w:color w:val="000000"/>
                <w:kern w:val="0"/>
                <w:sz w:val="20"/>
                <w:szCs w:val="20"/>
              </w:rPr>
              <w:br/>
              <w:t>①</w:t>
            </w:r>
            <w:r w:rsidRPr="00196DEF">
              <w:rPr>
                <w:rFonts w:ascii="inherit" w:eastAsia="游ゴシック" w:hAnsi="inherit" w:cs="ＭＳ Ｐゴシック"/>
                <w:color w:val="000000"/>
                <w:kern w:val="0"/>
                <w:sz w:val="20"/>
                <w:szCs w:val="20"/>
              </w:rPr>
              <w:t>皇后盃全日本女子柔道選手権大会</w:t>
            </w:r>
            <w:r w:rsidRPr="00196DEF">
              <w:rPr>
                <w:rFonts w:ascii="inherit" w:eastAsia="游ゴシック" w:hAnsi="inherit" w:cs="ＭＳ Ｐゴシック"/>
                <w:color w:val="000000"/>
                <w:kern w:val="0"/>
                <w:sz w:val="20"/>
                <w:szCs w:val="20"/>
              </w:rPr>
              <w:br/>
              <w:t>②</w:t>
            </w:r>
            <w:r w:rsidRPr="00196DEF">
              <w:rPr>
                <w:rFonts w:ascii="inherit" w:eastAsia="游ゴシック" w:hAnsi="inherit" w:cs="ＭＳ Ｐゴシック"/>
                <w:color w:val="000000"/>
                <w:kern w:val="0"/>
                <w:sz w:val="20"/>
                <w:szCs w:val="20"/>
              </w:rPr>
              <w:t>全日本選抜柔道体重別選手権大会</w:t>
            </w:r>
            <w:r w:rsidRPr="00196DEF">
              <w:rPr>
                <w:rFonts w:ascii="inherit" w:eastAsia="游ゴシック" w:hAnsi="inherit" w:cs="ＭＳ Ｐゴシック"/>
                <w:color w:val="000000"/>
                <w:kern w:val="0"/>
                <w:sz w:val="20"/>
                <w:szCs w:val="20"/>
              </w:rPr>
              <w:br/>
              <w:t>③</w:t>
            </w:r>
            <w:r w:rsidRPr="00196DEF">
              <w:rPr>
                <w:rFonts w:ascii="inherit" w:eastAsia="游ゴシック" w:hAnsi="inherit" w:cs="ＭＳ Ｐゴシック"/>
                <w:color w:val="000000"/>
                <w:kern w:val="0"/>
                <w:sz w:val="20"/>
                <w:szCs w:val="20"/>
              </w:rPr>
              <w:t>世界柔道選手権大会</w:t>
            </w:r>
            <w:r w:rsidRPr="00196DEF">
              <w:rPr>
                <w:rFonts w:ascii="inherit" w:eastAsia="游ゴシック" w:hAnsi="inherit" w:cs="ＭＳ Ｐゴシック"/>
                <w:color w:val="000000"/>
                <w:kern w:val="0"/>
                <w:sz w:val="20"/>
                <w:szCs w:val="20"/>
              </w:rPr>
              <w:br/>
              <w:t>④</w:t>
            </w:r>
            <w:r w:rsidRPr="00196DEF">
              <w:rPr>
                <w:rFonts w:ascii="inherit" w:eastAsia="游ゴシック" w:hAnsi="inherit" w:cs="ＭＳ Ｐゴシック"/>
                <w:color w:val="000000"/>
                <w:kern w:val="0"/>
                <w:sz w:val="20"/>
                <w:szCs w:val="20"/>
              </w:rPr>
              <w:t>オリンピック競技大会柔道競技</w:t>
            </w:r>
            <w:r w:rsidRPr="00196DEF">
              <w:rPr>
                <w:rFonts w:ascii="inherit" w:eastAsia="游ゴシック" w:hAnsi="inherit" w:cs="ＭＳ Ｐゴシック"/>
                <w:color w:val="000000"/>
                <w:kern w:val="0"/>
                <w:sz w:val="20"/>
                <w:szCs w:val="20"/>
              </w:rPr>
              <w:br/>
              <w:t>⑤</w:t>
            </w:r>
            <w:r w:rsidRPr="00196DEF">
              <w:rPr>
                <w:rFonts w:ascii="inherit" w:eastAsia="游ゴシック" w:hAnsi="inherit" w:cs="ＭＳ Ｐゴシック"/>
                <w:color w:val="000000"/>
                <w:kern w:val="0"/>
                <w:sz w:val="20"/>
                <w:szCs w:val="20"/>
              </w:rPr>
              <w:t>講道館杯全日本柔道体重別選手権大会</w:t>
            </w:r>
            <w:r w:rsidRPr="00196DEF">
              <w:rPr>
                <w:rFonts w:ascii="inherit" w:eastAsia="游ゴシック" w:hAnsi="inherit" w:cs="ＭＳ Ｐゴシック"/>
                <w:color w:val="000000"/>
                <w:kern w:val="0"/>
                <w:sz w:val="20"/>
                <w:szCs w:val="20"/>
              </w:rPr>
              <w:br/>
              <w:t>⑥</w:t>
            </w:r>
            <w:r w:rsidRPr="00196DEF">
              <w:rPr>
                <w:rFonts w:ascii="inherit" w:eastAsia="游ゴシック" w:hAnsi="inherit" w:cs="ＭＳ Ｐゴシック"/>
                <w:color w:val="000000"/>
                <w:kern w:val="0"/>
                <w:sz w:val="20"/>
                <w:szCs w:val="20"/>
              </w:rPr>
              <w:t>全日本柔道連盟が選手選考し</w:t>
            </w:r>
            <w:r w:rsidRPr="00196DEF">
              <w:rPr>
                <w:rFonts w:ascii="inherit" w:eastAsia="游ゴシック" w:hAnsi="inherit" w:cs="ＭＳ Ｐゴシック"/>
                <w:color w:val="000000"/>
                <w:kern w:val="0"/>
                <w:sz w:val="20"/>
                <w:szCs w:val="20"/>
              </w:rPr>
              <w:lastRenderedPageBreak/>
              <w:t>た各種国際大会</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府県以上の連盟又は府県以上の職域団体に選考されて各種大会に度々出場し、相当な成績をおさめていること。</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高段者大会に出場し、</w:t>
            </w:r>
            <w:r w:rsidRPr="00196DEF">
              <w:rPr>
                <w:rFonts w:ascii="inherit" w:eastAsia="游ゴシック" w:hAnsi="inherit" w:cs="ＭＳ Ｐゴシック"/>
                <w:color w:val="000000"/>
                <w:kern w:val="0"/>
                <w:sz w:val="20"/>
                <w:szCs w:val="20"/>
              </w:rPr>
              <w:t>10</w:t>
            </w:r>
            <w:r w:rsidRPr="00196DEF">
              <w:rPr>
                <w:rFonts w:ascii="inherit" w:eastAsia="游ゴシック" w:hAnsi="inherit" w:cs="ＭＳ Ｐゴシック"/>
                <w:color w:val="000000"/>
                <w:kern w:val="0"/>
                <w:sz w:val="20"/>
                <w:szCs w:val="20"/>
              </w:rPr>
              <w:t>点以上あること。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94B230F"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府県以上の連盟又は府県以上の職域団体に選考されて各種大会・試合に度々出場していること。</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高段者大会に出場し、</w:t>
            </w:r>
            <w:r w:rsidRPr="00196DEF">
              <w:rPr>
                <w:rFonts w:ascii="inherit" w:eastAsia="游ゴシック" w:hAnsi="inherit" w:cs="ＭＳ Ｐゴシック"/>
                <w:color w:val="000000"/>
                <w:kern w:val="0"/>
                <w:sz w:val="20"/>
                <w:szCs w:val="20"/>
              </w:rPr>
              <w:t>6</w:t>
            </w:r>
            <w:r w:rsidRPr="00196DEF">
              <w:rPr>
                <w:rFonts w:ascii="inherit" w:eastAsia="游ゴシック" w:hAnsi="inherit" w:cs="ＭＳ Ｐゴシック"/>
                <w:color w:val="000000"/>
                <w:kern w:val="0"/>
                <w:sz w:val="20"/>
                <w:szCs w:val="20"/>
              </w:rPr>
              <w:t>点以上あること。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28CEAA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高段者大会に出場し、</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点以上あること。</w:t>
            </w:r>
          </w:p>
        </w:tc>
      </w:tr>
    </w:tbl>
    <w:p w14:paraId="5F136D59"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196DEF" w:rsidRPr="00196DEF" w14:paraId="1F1982B8"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56DB2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項目</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A22669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4C7BA7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D49B68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FED566E"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r>
      <w:tr w:rsidR="00196DEF" w:rsidRPr="00196DEF" w14:paraId="6B24D85F" w14:textId="77777777" w:rsidTr="00196DEF">
        <w:tc>
          <w:tcPr>
            <w:tcW w:w="0" w:type="auto"/>
            <w:vMerge w:val="restar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B88EA2"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2 </w:t>
            </w:r>
            <w:r w:rsidRPr="00196DEF">
              <w:rPr>
                <w:rFonts w:ascii="inherit" w:eastAsia="游ゴシック" w:hAnsi="inherit" w:cs="ＭＳ Ｐゴシック"/>
                <w:color w:val="000000"/>
                <w:kern w:val="0"/>
                <w:sz w:val="20"/>
                <w:szCs w:val="20"/>
              </w:rPr>
              <w:t>形</w:t>
            </w: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344A2C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評定される形</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女子六段　講道館護身術　・　女子七段　五の形　・　女子八段　古式の形</w:t>
            </w:r>
          </w:p>
        </w:tc>
      </w:tr>
      <w:tr w:rsidR="00196DEF" w:rsidRPr="00196DEF" w14:paraId="6E5DACD7" w14:textId="77777777" w:rsidTr="00196DEF">
        <w:tc>
          <w:tcPr>
            <w:tcW w:w="0" w:type="auto"/>
            <w:vMerge/>
            <w:tcBorders>
              <w:top w:val="single" w:sz="6" w:space="0" w:color="DDDDDD"/>
              <w:left w:val="single" w:sz="6" w:space="0" w:color="DDDDDD"/>
              <w:bottom w:val="single" w:sz="6" w:space="0" w:color="DDDDDD"/>
              <w:right w:val="single" w:sz="6" w:space="0" w:color="DDDDDD"/>
            </w:tcBorders>
            <w:vAlign w:val="bottom"/>
            <w:hideMark/>
          </w:tcPr>
          <w:p w14:paraId="7F8DA3ED"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7D6BF31"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形が優秀であり、その実績が申し分なく、下記のいずれかの条件を満たしていること。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いずれかの形</w:t>
            </w:r>
            <w:r w:rsidRPr="00196DEF">
              <w:rPr>
                <w:rFonts w:ascii="inherit" w:eastAsia="游ゴシック" w:hAnsi="inherit" w:cs="ＭＳ Ｐゴシック"/>
                <w:color w:val="000000"/>
                <w:kern w:val="0"/>
                <w:sz w:val="20"/>
                <w:szCs w:val="20"/>
              </w:rPr>
              <w:lastRenderedPageBreak/>
              <w:t>について、下記のいずれかを満たしていること。</w:t>
            </w:r>
            <w:r w:rsidRPr="00196DEF">
              <w:rPr>
                <w:rFonts w:ascii="inherit" w:eastAsia="游ゴシック" w:hAnsi="inherit" w:cs="ＭＳ Ｐゴシック"/>
                <w:color w:val="000000"/>
                <w:kern w:val="0"/>
                <w:sz w:val="20"/>
                <w:szCs w:val="20"/>
              </w:rPr>
              <w:br/>
              <w:t>①</w:t>
            </w:r>
            <w:r w:rsidRPr="00196DEF">
              <w:rPr>
                <w:rFonts w:ascii="inherit" w:eastAsia="游ゴシック" w:hAnsi="inherit" w:cs="ＭＳ Ｐゴシック"/>
                <w:color w:val="000000"/>
                <w:kern w:val="0"/>
                <w:sz w:val="20"/>
                <w:szCs w:val="20"/>
              </w:rPr>
              <w:t>世界柔道形選手権大会において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位以上に入賞していること。</w:t>
            </w:r>
            <w:r w:rsidRPr="00196DEF">
              <w:rPr>
                <w:rFonts w:ascii="inherit" w:eastAsia="游ゴシック" w:hAnsi="inherit" w:cs="ＭＳ Ｐゴシック"/>
                <w:color w:val="000000"/>
                <w:kern w:val="0"/>
                <w:sz w:val="20"/>
                <w:szCs w:val="20"/>
              </w:rPr>
              <w:br/>
              <w:t>②</w:t>
            </w:r>
            <w:r w:rsidRPr="00196DEF">
              <w:rPr>
                <w:rFonts w:ascii="inherit" w:eastAsia="游ゴシック" w:hAnsi="inherit" w:cs="ＭＳ Ｐゴシック"/>
                <w:color w:val="000000"/>
                <w:kern w:val="0"/>
                <w:sz w:val="20"/>
                <w:szCs w:val="20"/>
              </w:rPr>
              <w:t>全日本柔道形競技大会において優勝していること。</w:t>
            </w:r>
            <w:r w:rsidRPr="00196DEF">
              <w:rPr>
                <w:rFonts w:ascii="inherit" w:eastAsia="游ゴシック" w:hAnsi="inherit" w:cs="ＭＳ Ｐゴシック"/>
                <w:color w:val="000000"/>
                <w:kern w:val="0"/>
                <w:sz w:val="20"/>
                <w:szCs w:val="20"/>
              </w:rPr>
              <w:br/>
              <w:t>③</w:t>
            </w:r>
            <w:r w:rsidRPr="00196DEF">
              <w:rPr>
                <w:rFonts w:ascii="inherit" w:eastAsia="游ゴシック" w:hAnsi="inherit" w:cs="ＭＳ Ｐゴシック"/>
                <w:color w:val="000000"/>
                <w:kern w:val="0"/>
                <w:sz w:val="20"/>
                <w:szCs w:val="20"/>
              </w:rPr>
              <w:t>全日本柔道選手権大会又は講道館鏡開式の形演技に選考され、その演技が優秀であること。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ただし</w:t>
            </w:r>
            <w:r w:rsidRPr="00196DEF">
              <w:rPr>
                <w:rFonts w:ascii="inherit" w:eastAsia="游ゴシック" w:hAnsi="inherit" w:cs="ＭＳ Ｐゴシック"/>
                <w:color w:val="000000"/>
                <w:kern w:val="0"/>
                <w:sz w:val="20"/>
                <w:szCs w:val="20"/>
              </w:rPr>
              <w:t>①②③</w:t>
            </w:r>
            <w:r w:rsidRPr="00196DEF">
              <w:rPr>
                <w:rFonts w:ascii="inherit" w:eastAsia="游ゴシック" w:hAnsi="inherit" w:cs="ＭＳ Ｐゴシック"/>
                <w:color w:val="000000"/>
                <w:kern w:val="0"/>
                <w:sz w:val="20"/>
                <w:szCs w:val="20"/>
              </w:rPr>
              <w:t>に該当する場合でも、講道館又は地区柔道連盟の</w:t>
            </w:r>
            <w:r w:rsidRPr="00196DEF">
              <w:rPr>
                <w:rFonts w:ascii="inherit" w:eastAsia="游ゴシック" w:hAnsi="inherit" w:cs="ＭＳ Ｐゴシック"/>
                <w:color w:val="000000"/>
                <w:kern w:val="0"/>
                <w:sz w:val="20"/>
                <w:szCs w:val="20"/>
              </w:rPr>
              <w:lastRenderedPageBreak/>
              <w:t>試験で、評定される形が優秀であることが確認されなければならない。</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評定される形の講道館柔道夏期講習会熟達証を取得していること。ただし、講道館又は地区柔道連盟の形試験で優秀であることが再確認されなければならない。</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講道館又は地区柔道連盟の形試験で評定される形が「秀」評定であること。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471C40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形が優良であり、下記のいずれかの条件を満たしていること。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いずれかの形について、下記</w:t>
            </w:r>
            <w:r w:rsidRPr="00196DEF">
              <w:rPr>
                <w:rFonts w:ascii="inherit" w:eastAsia="游ゴシック" w:hAnsi="inherit" w:cs="ＭＳ Ｐゴシック"/>
                <w:color w:val="000000"/>
                <w:kern w:val="0"/>
                <w:sz w:val="20"/>
                <w:szCs w:val="20"/>
              </w:rPr>
              <w:lastRenderedPageBreak/>
              <w:t>のいずれかを満たしていること。</w:t>
            </w:r>
            <w:r w:rsidRPr="00196DEF">
              <w:rPr>
                <w:rFonts w:ascii="inherit" w:eastAsia="游ゴシック" w:hAnsi="inherit" w:cs="ＭＳ Ｐゴシック"/>
                <w:color w:val="000000"/>
                <w:kern w:val="0"/>
                <w:sz w:val="20"/>
                <w:szCs w:val="20"/>
              </w:rPr>
              <w:br/>
              <w:t>①</w:t>
            </w:r>
            <w:r w:rsidRPr="00196DEF">
              <w:rPr>
                <w:rFonts w:ascii="inherit" w:eastAsia="游ゴシック" w:hAnsi="inherit" w:cs="ＭＳ Ｐゴシック"/>
                <w:color w:val="000000"/>
                <w:kern w:val="0"/>
                <w:sz w:val="20"/>
                <w:szCs w:val="20"/>
              </w:rPr>
              <w:t>全日本柔道連盟が選手選考した各種形国際大会に出場していること。</w:t>
            </w:r>
            <w:r w:rsidRPr="00196DEF">
              <w:rPr>
                <w:rFonts w:ascii="inherit" w:eastAsia="游ゴシック" w:hAnsi="inherit" w:cs="ＭＳ Ｐゴシック"/>
                <w:color w:val="000000"/>
                <w:kern w:val="0"/>
                <w:sz w:val="20"/>
                <w:szCs w:val="20"/>
              </w:rPr>
              <w:br/>
              <w:t>②</w:t>
            </w:r>
            <w:r w:rsidRPr="00196DEF">
              <w:rPr>
                <w:rFonts w:ascii="inherit" w:eastAsia="游ゴシック" w:hAnsi="inherit" w:cs="ＭＳ Ｐゴシック"/>
                <w:color w:val="000000"/>
                <w:kern w:val="0"/>
                <w:sz w:val="20"/>
                <w:szCs w:val="20"/>
              </w:rPr>
              <w:t>全日本柔道形競技大会において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位以上に入賞していること。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ただし</w:t>
            </w:r>
            <w:r w:rsidRPr="00196DEF">
              <w:rPr>
                <w:rFonts w:ascii="inherit" w:eastAsia="游ゴシック" w:hAnsi="inherit" w:cs="ＭＳ Ｐゴシック"/>
                <w:color w:val="000000"/>
                <w:kern w:val="0"/>
                <w:sz w:val="20"/>
                <w:szCs w:val="20"/>
              </w:rPr>
              <w:t>①②</w:t>
            </w:r>
            <w:r w:rsidRPr="00196DEF">
              <w:rPr>
                <w:rFonts w:ascii="inherit" w:eastAsia="游ゴシック" w:hAnsi="inherit" w:cs="ＭＳ Ｐゴシック"/>
                <w:color w:val="000000"/>
                <w:kern w:val="0"/>
                <w:sz w:val="20"/>
                <w:szCs w:val="20"/>
              </w:rPr>
              <w:t>に該当する場合でも、講道館又は地区柔道連盟の試験で、評定される形が優良であることが確認されなければならない。</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評定される形の講道館柔道夏</w:t>
            </w:r>
            <w:r w:rsidRPr="00196DEF">
              <w:rPr>
                <w:rFonts w:ascii="inherit" w:eastAsia="游ゴシック" w:hAnsi="inherit" w:cs="ＭＳ Ｐゴシック"/>
                <w:color w:val="000000"/>
                <w:kern w:val="0"/>
                <w:sz w:val="20"/>
                <w:szCs w:val="20"/>
              </w:rPr>
              <w:lastRenderedPageBreak/>
              <w:t>期講習会精熟証を取得していること。ただし、講道館又は地区柔道連盟の形試験で優良であることを再確認されなければならない。</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講道館又は地区柔道連盟の形試験で評定される形が「優」評定であること。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B78D798"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形が良好であり、下記のいずれかの条件を満たしていること。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いずれかの形により、全日本</w:t>
            </w:r>
            <w:r w:rsidRPr="00196DEF">
              <w:rPr>
                <w:rFonts w:ascii="inherit" w:eastAsia="游ゴシック" w:hAnsi="inherit" w:cs="ＭＳ Ｐゴシック"/>
                <w:color w:val="000000"/>
                <w:kern w:val="0"/>
                <w:sz w:val="20"/>
                <w:szCs w:val="20"/>
              </w:rPr>
              <w:lastRenderedPageBreak/>
              <w:t>柔道形競技大会に出場していること。ただし、講道館又は地区柔道連盟の試験で、評定される形が良好であることが確認されなければならない。</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評定される形の講道館柔道夏期講習会習得証を取得していること。ただし、講道館又は地区柔道連盟の形試験で良好であることを再確認されなければならない。</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講道館又は地区柔道連盟の形試験で評定され</w:t>
            </w:r>
            <w:r w:rsidRPr="00196DEF">
              <w:rPr>
                <w:rFonts w:ascii="inherit" w:eastAsia="游ゴシック" w:hAnsi="inherit" w:cs="ＭＳ Ｐゴシック"/>
                <w:color w:val="000000"/>
                <w:kern w:val="0"/>
                <w:sz w:val="20"/>
                <w:szCs w:val="20"/>
              </w:rPr>
              <w:lastRenderedPageBreak/>
              <w:t>る形が「良」評定であること。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5F3A06A"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形を習得し、下記のいずれかの条件を満たしていること。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いずれかの形により、全日本柔道形競技大会</w:t>
            </w:r>
            <w:r w:rsidRPr="00196DEF">
              <w:rPr>
                <w:rFonts w:ascii="inherit" w:eastAsia="游ゴシック" w:hAnsi="inherit" w:cs="ＭＳ Ｐゴシック"/>
                <w:color w:val="000000"/>
                <w:kern w:val="0"/>
                <w:sz w:val="20"/>
                <w:szCs w:val="20"/>
              </w:rPr>
              <w:lastRenderedPageBreak/>
              <w:t>の地区予選に出場していること。ただし、講道館又は地区柔道連盟の試験で、評定される形を習得していることが確認されなければならない。</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講道館又は地区柔道連盟の形試験で評定される形が「可」評定であること。</w:t>
            </w:r>
          </w:p>
        </w:tc>
      </w:tr>
      <w:tr w:rsidR="00196DEF" w:rsidRPr="00196DEF" w14:paraId="708470C8"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ABCA600"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2390512"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平成</w:t>
            </w:r>
            <w:r w:rsidRPr="00196DEF">
              <w:rPr>
                <w:rFonts w:ascii="inherit" w:eastAsia="游ゴシック" w:hAnsi="inherit" w:cs="ＭＳ Ｐゴシック"/>
                <w:color w:val="000000"/>
                <w:kern w:val="0"/>
                <w:sz w:val="20"/>
                <w:szCs w:val="20"/>
              </w:rPr>
              <w:t>19</w:t>
            </w:r>
            <w:r w:rsidRPr="00196DEF">
              <w:rPr>
                <w:rFonts w:ascii="inherit" w:eastAsia="游ゴシック" w:hAnsi="inherit" w:cs="ＭＳ Ｐゴシック"/>
                <w:color w:val="000000"/>
                <w:kern w:val="0"/>
                <w:sz w:val="20"/>
                <w:szCs w:val="20"/>
              </w:rPr>
              <w:t>年度までに講道館柔道夏期講習会の形演技会において、必修の形につい</w:t>
            </w:r>
            <w:r w:rsidRPr="00196DEF">
              <w:rPr>
                <w:rFonts w:ascii="inherit" w:eastAsia="游ゴシック" w:hAnsi="inherit" w:cs="ＭＳ Ｐゴシック"/>
                <w:color w:val="000000"/>
                <w:kern w:val="0"/>
                <w:sz w:val="20"/>
                <w:szCs w:val="20"/>
              </w:rPr>
              <w:lastRenderedPageBreak/>
              <w:t>て修得証を取得している場合には「秀」、習得証を取得している場合には「優」として取り扱う。</w:t>
            </w:r>
          </w:p>
        </w:tc>
      </w:tr>
    </w:tbl>
    <w:p w14:paraId="23E7A26B"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196DEF" w:rsidRPr="00196DEF" w14:paraId="605EFB5A"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84E9CC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項目</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E1DAE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96E05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29A4C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A3361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r>
      <w:tr w:rsidR="00196DEF" w:rsidRPr="00196DEF" w14:paraId="3F30D464"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6DD943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3 </w:t>
            </w:r>
            <w:r w:rsidRPr="00196DEF">
              <w:rPr>
                <w:rFonts w:ascii="inherit" w:eastAsia="游ゴシック" w:hAnsi="inherit" w:cs="ＭＳ Ｐゴシック"/>
                <w:color w:val="000000"/>
                <w:kern w:val="0"/>
                <w:sz w:val="20"/>
                <w:szCs w:val="20"/>
              </w:rPr>
              <w:t>審判</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D8C111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全日本柔道選手権大会、皇后盃全日本女子柔道選手権大会、世界柔道選手権大会又はオリンピック競技大会柔道競技の審判員として選考され、その審判が優秀であること。</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全日本柔道連盟公認審判員</w:t>
            </w:r>
            <w:r w:rsidRPr="00196DEF">
              <w:rPr>
                <w:rFonts w:ascii="inherit" w:eastAsia="游ゴシック" w:hAnsi="inherit" w:cs="ＭＳ Ｐゴシック"/>
                <w:color w:val="000000"/>
                <w:kern w:val="0"/>
                <w:sz w:val="20"/>
                <w:szCs w:val="20"/>
              </w:rPr>
              <w:t>S</w:t>
            </w:r>
            <w:r w:rsidRPr="00196DEF">
              <w:rPr>
                <w:rFonts w:ascii="inherit" w:eastAsia="游ゴシック" w:hAnsi="inherit" w:cs="ＭＳ Ｐゴシック"/>
                <w:color w:val="000000"/>
                <w:kern w:val="0"/>
                <w:sz w:val="20"/>
                <w:szCs w:val="20"/>
              </w:rPr>
              <w:t>ライセンスを取得している者又はかつて取得し</w:t>
            </w:r>
            <w:r w:rsidRPr="00196DEF">
              <w:rPr>
                <w:rFonts w:ascii="inherit" w:eastAsia="游ゴシック" w:hAnsi="inherit" w:cs="ＭＳ Ｐゴシック"/>
                <w:color w:val="000000"/>
                <w:kern w:val="0"/>
                <w:sz w:val="20"/>
                <w:szCs w:val="20"/>
              </w:rPr>
              <w:lastRenderedPageBreak/>
              <w:t>ていた者で、その審判が優秀であること。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1789D03"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全日本柔道連盟公認審判員</w:t>
            </w:r>
            <w:r w:rsidRPr="00196DEF">
              <w:rPr>
                <w:rFonts w:ascii="inherit" w:eastAsia="游ゴシック" w:hAnsi="inherit" w:cs="ＭＳ Ｐゴシック"/>
                <w:color w:val="000000"/>
                <w:kern w:val="0"/>
                <w:sz w:val="20"/>
                <w:szCs w:val="20"/>
              </w:rPr>
              <w:t>A</w:t>
            </w:r>
            <w:r w:rsidRPr="00196DEF">
              <w:rPr>
                <w:rFonts w:ascii="inherit" w:eastAsia="游ゴシック" w:hAnsi="inherit" w:cs="ＭＳ Ｐゴシック"/>
                <w:color w:val="000000"/>
                <w:kern w:val="0"/>
                <w:sz w:val="20"/>
                <w:szCs w:val="20"/>
              </w:rPr>
              <w:t>ライセンスを取得している者又はかつて取得していた者で、その審判が優良であること。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B2C471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全日本柔道連盟公認審判員</w:t>
            </w:r>
            <w:r w:rsidRPr="00196DEF">
              <w:rPr>
                <w:rFonts w:ascii="inherit" w:eastAsia="游ゴシック" w:hAnsi="inherit" w:cs="ＭＳ Ｐゴシック"/>
                <w:color w:val="000000"/>
                <w:kern w:val="0"/>
                <w:sz w:val="20"/>
                <w:szCs w:val="20"/>
              </w:rPr>
              <w:t>B</w:t>
            </w:r>
            <w:r w:rsidRPr="00196DEF">
              <w:rPr>
                <w:rFonts w:ascii="inherit" w:eastAsia="游ゴシック" w:hAnsi="inherit" w:cs="ＭＳ Ｐゴシック"/>
                <w:color w:val="000000"/>
                <w:kern w:val="0"/>
                <w:sz w:val="20"/>
                <w:szCs w:val="20"/>
              </w:rPr>
              <w:t>ライセンスを取得している者又はかつて取得していた者で、その審判が良好であること。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CB036B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全日本柔道連盟公認審判員</w:t>
            </w:r>
            <w:r w:rsidRPr="00196DEF">
              <w:rPr>
                <w:rFonts w:ascii="inherit" w:eastAsia="游ゴシック" w:hAnsi="inherit" w:cs="ＭＳ Ｐゴシック"/>
                <w:color w:val="000000"/>
                <w:kern w:val="0"/>
                <w:sz w:val="20"/>
                <w:szCs w:val="20"/>
              </w:rPr>
              <w:t>C</w:t>
            </w:r>
            <w:r w:rsidRPr="00196DEF">
              <w:rPr>
                <w:rFonts w:ascii="inherit" w:eastAsia="游ゴシック" w:hAnsi="inherit" w:cs="ＭＳ Ｐゴシック"/>
                <w:color w:val="000000"/>
                <w:kern w:val="0"/>
                <w:sz w:val="20"/>
                <w:szCs w:val="20"/>
              </w:rPr>
              <w:t>ライセンスを取得している者又はかつて取得していた者で、その審判が良好であること。</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講道館又は講道館段位推薦委託団体が主催又は後援する大会で審判をしたことがあり、その審判が良好であること。</w:t>
            </w:r>
          </w:p>
        </w:tc>
      </w:tr>
      <w:tr w:rsidR="00196DEF" w:rsidRPr="00196DEF" w14:paraId="3974F4C2"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50D12D"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7584CF"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全日本柔道連盟顧問審判員の取り扱いについて</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かつて</w:t>
            </w:r>
            <w:r w:rsidRPr="00196DEF">
              <w:rPr>
                <w:rFonts w:ascii="inherit" w:eastAsia="游ゴシック" w:hAnsi="inherit" w:cs="ＭＳ Ｐゴシック"/>
                <w:color w:val="000000"/>
                <w:kern w:val="0"/>
                <w:sz w:val="20"/>
                <w:szCs w:val="20"/>
              </w:rPr>
              <w:t>S</w:t>
            </w:r>
            <w:r w:rsidRPr="00196DEF">
              <w:rPr>
                <w:rFonts w:ascii="inherit" w:eastAsia="游ゴシック" w:hAnsi="inherit" w:cs="ＭＳ Ｐゴシック"/>
                <w:color w:val="000000"/>
                <w:kern w:val="0"/>
                <w:sz w:val="20"/>
                <w:szCs w:val="20"/>
              </w:rPr>
              <w:t>ライセンス取得者であった顧問審判員の評定は「秀」、かつて</w:t>
            </w:r>
            <w:r w:rsidRPr="00196DEF">
              <w:rPr>
                <w:rFonts w:ascii="inherit" w:eastAsia="游ゴシック" w:hAnsi="inherit" w:cs="ＭＳ Ｐゴシック"/>
                <w:color w:val="000000"/>
                <w:kern w:val="0"/>
                <w:sz w:val="20"/>
                <w:szCs w:val="20"/>
              </w:rPr>
              <w:t>A</w:t>
            </w:r>
            <w:r w:rsidRPr="00196DEF">
              <w:rPr>
                <w:rFonts w:ascii="inherit" w:eastAsia="游ゴシック" w:hAnsi="inherit" w:cs="ＭＳ Ｐゴシック"/>
                <w:color w:val="000000"/>
                <w:kern w:val="0"/>
                <w:sz w:val="20"/>
                <w:szCs w:val="20"/>
              </w:rPr>
              <w:t>ライセンス取得者であった顧問審判員の評定は「優」、かつて</w:t>
            </w:r>
            <w:r w:rsidRPr="00196DEF">
              <w:rPr>
                <w:rFonts w:ascii="inherit" w:eastAsia="游ゴシック" w:hAnsi="inherit" w:cs="ＭＳ Ｐゴシック"/>
                <w:color w:val="000000"/>
                <w:kern w:val="0"/>
                <w:sz w:val="20"/>
                <w:szCs w:val="20"/>
              </w:rPr>
              <w:t>B</w:t>
            </w:r>
            <w:r w:rsidRPr="00196DEF">
              <w:rPr>
                <w:rFonts w:ascii="inherit" w:eastAsia="游ゴシック" w:hAnsi="inherit" w:cs="ＭＳ Ｐゴシック"/>
                <w:color w:val="000000"/>
                <w:kern w:val="0"/>
                <w:sz w:val="20"/>
                <w:szCs w:val="20"/>
              </w:rPr>
              <w:t>ライセンス取得者であった顧問審判員の評定は「良」とする。</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いずれのライセンスも取得することなく顧問審判員の資格を取得した者については、過去における審判の実績により評定する。</w:t>
            </w:r>
          </w:p>
        </w:tc>
      </w:tr>
    </w:tbl>
    <w:p w14:paraId="56DE7E1B"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1800"/>
        <w:gridCol w:w="1800"/>
        <w:gridCol w:w="1800"/>
        <w:gridCol w:w="1800"/>
      </w:tblGrid>
      <w:tr w:rsidR="00196DEF" w:rsidRPr="00196DEF" w14:paraId="1C79F484"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98C48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項目</w:t>
            </w: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成績</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FB8260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69833E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80C493D"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A62699A"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可</w:t>
            </w:r>
          </w:p>
        </w:tc>
      </w:tr>
      <w:tr w:rsidR="00196DEF" w:rsidRPr="00196DEF" w14:paraId="54B2CF58"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DA62EF1"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4 </w:t>
            </w:r>
            <w:r w:rsidRPr="00196DEF">
              <w:rPr>
                <w:rFonts w:ascii="inherit" w:eastAsia="游ゴシック" w:hAnsi="inherit" w:cs="ＭＳ Ｐゴシック"/>
                <w:color w:val="000000"/>
                <w:kern w:val="0"/>
                <w:sz w:val="20"/>
                <w:szCs w:val="20"/>
              </w:rPr>
              <w:t>指導実績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B6395D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指導力が秀でており、その実績が申し分なく、下記のいずれかの条件を満たしていること。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全日本柔道選手権大会、皇后盃全日本女子柔道選手権大会、世界柔道選手権</w:t>
            </w:r>
            <w:r w:rsidRPr="00196DEF">
              <w:rPr>
                <w:rFonts w:ascii="inherit" w:eastAsia="游ゴシック" w:hAnsi="inherit" w:cs="ＭＳ Ｐゴシック"/>
                <w:color w:val="000000"/>
                <w:kern w:val="0"/>
                <w:sz w:val="20"/>
                <w:szCs w:val="20"/>
              </w:rPr>
              <w:lastRenderedPageBreak/>
              <w:t>大会又はオリンピック競技大会柔道競技のいずれかにおいて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位以上の成績をあげた選手を育成したこと。</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全日本柔道連盟の強化委員又はコーチとして指導していること又は指導していたこと。</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講道館又は全日本柔道連盟に選考され、柔道の技術、形、審判、指導法等の講習会の講師として指導したこと。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6790F9B"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指導力が優れており、下記のいずれかの条件を満たしていること。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全日本柔道選手権大会、皇后盃全日本女子柔道選手権大会、世界柔道選手権大会又はオリン</w:t>
            </w:r>
            <w:r w:rsidRPr="00196DEF">
              <w:rPr>
                <w:rFonts w:ascii="inherit" w:eastAsia="游ゴシック" w:hAnsi="inherit" w:cs="ＭＳ Ｐゴシック"/>
                <w:color w:val="000000"/>
                <w:kern w:val="0"/>
                <w:sz w:val="20"/>
                <w:szCs w:val="20"/>
              </w:rPr>
              <w:lastRenderedPageBreak/>
              <w:t>ピック競技大会柔道競技のいずれかに出場した選手を育成したこと。</w:t>
            </w:r>
            <w:r w:rsidRPr="00196DEF">
              <w:rPr>
                <w:rFonts w:ascii="inherit" w:eastAsia="游ゴシック" w:hAnsi="inherit" w:cs="ＭＳ Ｐゴシック"/>
                <w:color w:val="000000"/>
                <w:kern w:val="0"/>
                <w:sz w:val="20"/>
                <w:szCs w:val="20"/>
              </w:rPr>
              <w:br/>
              <w:t xml:space="preserve">(2) </w:t>
            </w:r>
            <w:r w:rsidRPr="00196DEF">
              <w:rPr>
                <w:rFonts w:ascii="inherit" w:eastAsia="游ゴシック" w:hAnsi="inherit" w:cs="ＭＳ Ｐゴシック"/>
                <w:color w:val="000000"/>
                <w:kern w:val="0"/>
                <w:sz w:val="20"/>
                <w:szCs w:val="20"/>
              </w:rPr>
              <w:t>各種全国大会又は全日本柔道連盟に選考されて出場した各種国際大会において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位以上の成績をあげた選手又は団体を育成したこと。</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府県以上の連盟に選考され、柔道の技術、形、審判、指導法等の講習会の講師として指導したこと。</w:t>
            </w:r>
            <w:r w:rsidRPr="00196DEF">
              <w:rPr>
                <w:rFonts w:ascii="inherit" w:eastAsia="游ゴシック" w:hAnsi="inherit" w:cs="ＭＳ Ｐゴシック"/>
                <w:color w:val="000000"/>
                <w:kern w:val="0"/>
                <w:sz w:val="20"/>
                <w:szCs w:val="20"/>
              </w:rPr>
              <w:br/>
              <w:t xml:space="preserve">(4) </w:t>
            </w:r>
            <w:r w:rsidRPr="00196DEF">
              <w:rPr>
                <w:rFonts w:ascii="inherit" w:eastAsia="游ゴシック" w:hAnsi="inherit" w:cs="ＭＳ Ｐゴシック"/>
                <w:color w:val="000000"/>
                <w:kern w:val="0"/>
                <w:sz w:val="20"/>
                <w:szCs w:val="20"/>
              </w:rPr>
              <w:t>国内外において、専門的に指</w:t>
            </w:r>
            <w:r w:rsidRPr="00196DEF">
              <w:rPr>
                <w:rFonts w:ascii="inherit" w:eastAsia="游ゴシック" w:hAnsi="inherit" w:cs="ＭＳ Ｐゴシック"/>
                <w:color w:val="000000"/>
                <w:kern w:val="0"/>
                <w:sz w:val="20"/>
                <w:szCs w:val="20"/>
              </w:rPr>
              <w:lastRenderedPageBreak/>
              <w:t>導し、実績をあげたこと。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D58A2B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指導力があり、下記のいずれかの条件を満たしていること。</w:t>
            </w:r>
            <w:r w:rsidRPr="00196DEF">
              <w:rPr>
                <w:rFonts w:ascii="inherit" w:eastAsia="游ゴシック" w:hAnsi="inherit" w:cs="ＭＳ Ｐゴシック"/>
                <w:color w:val="000000"/>
                <w:kern w:val="0"/>
                <w:sz w:val="20"/>
                <w:szCs w:val="20"/>
              </w:rPr>
              <w:br/>
              <w:t xml:space="preserve">(1) </w:t>
            </w:r>
            <w:r w:rsidRPr="00196DEF">
              <w:rPr>
                <w:rFonts w:ascii="inherit" w:eastAsia="游ゴシック" w:hAnsi="inherit" w:cs="ＭＳ Ｐゴシック"/>
                <w:color w:val="000000"/>
                <w:kern w:val="0"/>
                <w:sz w:val="20"/>
                <w:szCs w:val="20"/>
              </w:rPr>
              <w:t>各種全国大会又は全日本柔道連盟に選考されて各種国際大会に出場した選手又は団体を指導したこと。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lastRenderedPageBreak/>
              <w:t xml:space="preserve">(2) </w:t>
            </w:r>
            <w:r w:rsidRPr="00196DEF">
              <w:rPr>
                <w:rFonts w:ascii="inherit" w:eastAsia="游ゴシック" w:hAnsi="inherit" w:cs="ＭＳ Ｐゴシック"/>
                <w:color w:val="000000"/>
                <w:kern w:val="0"/>
                <w:sz w:val="20"/>
                <w:szCs w:val="20"/>
              </w:rPr>
              <w:t>府県以上の大会において相当な成績をあげた選手又は団体を育成したこと。</w:t>
            </w:r>
            <w:r w:rsidRPr="00196DEF">
              <w:rPr>
                <w:rFonts w:ascii="inherit" w:eastAsia="游ゴシック" w:hAnsi="inherit" w:cs="ＭＳ Ｐゴシック"/>
                <w:color w:val="000000"/>
                <w:kern w:val="0"/>
                <w:sz w:val="20"/>
                <w:szCs w:val="20"/>
              </w:rPr>
              <w:br/>
              <w:t xml:space="preserve">(3) </w:t>
            </w:r>
            <w:r w:rsidRPr="00196DEF">
              <w:rPr>
                <w:rFonts w:ascii="inherit" w:eastAsia="游ゴシック" w:hAnsi="inherit" w:cs="ＭＳ Ｐゴシック"/>
                <w:color w:val="000000"/>
                <w:kern w:val="0"/>
                <w:sz w:val="20"/>
                <w:szCs w:val="20"/>
              </w:rPr>
              <w:t>長年にわたり警察、学校、会社、道場その他において指導していること。</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C675EF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警察、学校、会社、道場その他において指導した経験があること。</w:t>
            </w:r>
          </w:p>
        </w:tc>
      </w:tr>
      <w:tr w:rsidR="00196DEF" w:rsidRPr="00196DEF" w14:paraId="0392D40F"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C94400" w14:textId="77777777" w:rsidR="00196DEF" w:rsidRPr="00196DEF" w:rsidRDefault="00196DEF" w:rsidP="00196DEF">
            <w:pPr>
              <w:widowControl/>
              <w:jc w:val="left"/>
              <w:rPr>
                <w:rFonts w:ascii="inherit" w:eastAsia="游ゴシック" w:hAnsi="inherit" w:cs="ＭＳ Ｐゴシック"/>
                <w:color w:val="000000"/>
                <w:kern w:val="0"/>
                <w:sz w:val="20"/>
                <w:szCs w:val="20"/>
              </w:rPr>
            </w:pPr>
          </w:p>
        </w:tc>
        <w:tc>
          <w:tcPr>
            <w:tcW w:w="0" w:type="auto"/>
            <w:gridSpan w:val="4"/>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642967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注</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その他、柔道の指導を通じて社会的に高く評価される人物を育成したことなどについて、その程度に応じて評定することができる。</w:t>
            </w:r>
          </w:p>
        </w:tc>
      </w:tr>
    </w:tbl>
    <w:p w14:paraId="32DDF6DA"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7200"/>
      </w:tblGrid>
      <w:tr w:rsidR="00196DEF" w:rsidRPr="00196DEF" w14:paraId="5B76E606"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853D3E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5 </w:t>
            </w:r>
            <w:r w:rsidRPr="00196DEF">
              <w:rPr>
                <w:rFonts w:ascii="inherit" w:eastAsia="游ゴシック" w:hAnsi="inherit" w:cs="ＭＳ Ｐゴシック"/>
                <w:color w:val="000000"/>
                <w:kern w:val="0"/>
                <w:sz w:val="20"/>
                <w:szCs w:val="20"/>
              </w:rPr>
              <w:t>現在の修行状況及び柔道の普及発展に尽くした功績</w:t>
            </w:r>
          </w:p>
        </w:tc>
        <w:tc>
          <w:tcPr>
            <w:tcW w:w="4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2F4FC11"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総合的に検討し評定する。</w:t>
            </w:r>
          </w:p>
        </w:tc>
      </w:tr>
    </w:tbl>
    <w:p w14:paraId="7B6369D0"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7200"/>
      </w:tblGrid>
      <w:tr w:rsidR="00196DEF" w:rsidRPr="00196DEF" w14:paraId="25CBC4CC"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FDF5782"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6 </w:t>
            </w:r>
            <w:r w:rsidRPr="00196DEF">
              <w:rPr>
                <w:rFonts w:ascii="inherit" w:eastAsia="游ゴシック" w:hAnsi="inherit" w:cs="ＭＳ Ｐゴシック"/>
                <w:color w:val="000000"/>
                <w:kern w:val="0"/>
                <w:sz w:val="20"/>
                <w:szCs w:val="20"/>
              </w:rPr>
              <w:t>その他</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特記事項</w:t>
            </w:r>
          </w:p>
        </w:tc>
        <w:tc>
          <w:tcPr>
            <w:tcW w:w="4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62CF55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前各項に含まれない事項、例えば社会活動等をとおして柔道精神を実生活に応用している状況又は柔道に関する研究等について、特に評定を加えることができる。</w:t>
            </w:r>
          </w:p>
        </w:tc>
      </w:tr>
    </w:tbl>
    <w:p w14:paraId="15498B92" w14:textId="77777777" w:rsidR="00196DEF" w:rsidRPr="00196DEF" w:rsidRDefault="00196DEF" w:rsidP="00196DEF">
      <w:pPr>
        <w:widowControl/>
        <w:spacing w:beforeAutospacing="1"/>
        <w:ind w:left="96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総合成績の評定</w:t>
      </w:r>
    </w:p>
    <w:p w14:paraId="417C2220" w14:textId="77777777" w:rsidR="00196DEF" w:rsidRPr="00196DEF" w:rsidRDefault="00196DEF" w:rsidP="00196DEF">
      <w:pPr>
        <w:widowControl/>
        <w:ind w:left="144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ア</w:t>
      </w:r>
      <w:r w:rsidRPr="00196DEF">
        <w:rPr>
          <w:rFonts w:ascii="游ゴシック" w:eastAsia="游ゴシック" w:hAnsi="游ゴシック" w:cs="ＭＳ Ｐゴシック" w:hint="eastAsia"/>
          <w:color w:val="000000"/>
          <w:kern w:val="0"/>
          <w:szCs w:val="21"/>
        </w:rPr>
        <w:t>総合成績は、「1 過去及び現段位における試合成績」から「4 指導実績」までの4項目の成績を下記の基準により評定する。</w:t>
      </w:r>
    </w:p>
    <w:tbl>
      <w:tblPr>
        <w:tblW w:w="9000" w:type="dxa"/>
        <w:tblCellMar>
          <w:left w:w="0" w:type="dxa"/>
          <w:right w:w="0" w:type="dxa"/>
        </w:tblCellMar>
        <w:tblLook w:val="04A0" w:firstRow="1" w:lastRow="0" w:firstColumn="1" w:lastColumn="0" w:noHBand="0" w:noVBand="1"/>
      </w:tblPr>
      <w:tblGrid>
        <w:gridCol w:w="1068"/>
        <w:gridCol w:w="7932"/>
      </w:tblGrid>
      <w:tr w:rsidR="00196DEF" w:rsidRPr="00196DEF" w14:paraId="55C5D4B7" w14:textId="77777777" w:rsidTr="00196DEF">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52360768"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t>総合成績</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DC6FC3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4</w:t>
            </w:r>
            <w:r w:rsidRPr="00196DEF">
              <w:rPr>
                <w:rFonts w:ascii="inherit" w:eastAsia="游ゴシック" w:hAnsi="inherit" w:cs="ＭＳ Ｐゴシック"/>
                <w:color w:val="000000"/>
                <w:kern w:val="0"/>
                <w:sz w:val="20"/>
                <w:szCs w:val="20"/>
              </w:rPr>
              <w:t>項目の評定内容</w:t>
            </w:r>
          </w:p>
        </w:tc>
      </w:tr>
      <w:tr w:rsidR="00196DEF" w:rsidRPr="00196DEF" w14:paraId="6374F825"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217E667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秀</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92ECCD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w:t>
            </w:r>
            <w:r w:rsidRPr="00196DEF">
              <w:rPr>
                <w:rFonts w:ascii="inherit" w:eastAsia="游ゴシック" w:hAnsi="inherit" w:cs="ＭＳ Ｐゴシック"/>
                <w:color w:val="000000"/>
                <w:kern w:val="0"/>
                <w:sz w:val="20"/>
                <w:szCs w:val="20"/>
              </w:rPr>
              <w:t xml:space="preserve">1 </w:t>
            </w:r>
            <w:r w:rsidRPr="00196DEF">
              <w:rPr>
                <w:rFonts w:ascii="inherit" w:eastAsia="游ゴシック" w:hAnsi="inherit" w:cs="ＭＳ Ｐゴシック"/>
                <w:color w:val="000000"/>
                <w:kern w:val="0"/>
                <w:sz w:val="20"/>
                <w:szCs w:val="20"/>
              </w:rPr>
              <w:t>過去及び現段位における試合成績」を必ず含む</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項目以上が「秀」で、他の</w:t>
            </w: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項目以内が「優」であること。</w:t>
            </w:r>
          </w:p>
        </w:tc>
      </w:tr>
      <w:tr w:rsidR="00196DEF" w:rsidRPr="00196DEF" w14:paraId="49C93FBD"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19608B7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優</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7D24C63"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項目以上が「優」以上で、他の</w:t>
            </w: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項目以内が「良」であること。</w:t>
            </w:r>
          </w:p>
        </w:tc>
      </w:tr>
      <w:tr w:rsidR="00196DEF" w:rsidRPr="00196DEF" w14:paraId="1A2035FB"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489F2454"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418F3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項目以上が「良」以上で、他の</w:t>
            </w: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項目以内が「可」であること。</w:t>
            </w:r>
          </w:p>
        </w:tc>
      </w:tr>
      <w:tr w:rsidR="00196DEF" w:rsidRPr="00196DEF" w14:paraId="100BF680"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0C3A178"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可</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C1656C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4</w:t>
            </w:r>
            <w:r w:rsidRPr="00196DEF">
              <w:rPr>
                <w:rFonts w:ascii="inherit" w:eastAsia="游ゴシック" w:hAnsi="inherit" w:cs="ＭＳ Ｐゴシック"/>
                <w:color w:val="000000"/>
                <w:kern w:val="0"/>
                <w:sz w:val="20"/>
                <w:szCs w:val="20"/>
              </w:rPr>
              <w:t>項目とも「可」以上であること。</w:t>
            </w:r>
          </w:p>
        </w:tc>
      </w:tr>
    </w:tbl>
    <w:p w14:paraId="35FC36B0" w14:textId="77777777" w:rsidR="00196DEF" w:rsidRPr="00196DEF" w:rsidRDefault="00196DEF" w:rsidP="00196DEF">
      <w:pPr>
        <w:widowControl/>
        <w:spacing w:beforeAutospacing="1"/>
        <w:ind w:left="144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イ</w:t>
      </w:r>
      <w:r w:rsidRPr="00196DEF">
        <w:rPr>
          <w:rFonts w:ascii="游ゴシック" w:eastAsia="游ゴシック" w:hAnsi="游ゴシック" w:cs="ＭＳ Ｐゴシック" w:hint="eastAsia"/>
          <w:color w:val="000000"/>
          <w:kern w:val="0"/>
          <w:szCs w:val="21"/>
        </w:rPr>
        <w:t>昇段するためには 「5 現在の修行状況及び柔道の普及発展に尽くした功績」が優れたものでなければならない。</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ウ</w:t>
      </w:r>
      <w:r w:rsidRPr="00196DEF">
        <w:rPr>
          <w:rFonts w:ascii="游ゴシック" w:eastAsia="游ゴシック" w:hAnsi="游ゴシック" w:cs="ＭＳ Ｐゴシック" w:hint="eastAsia"/>
          <w:color w:val="000000"/>
          <w:kern w:val="0"/>
          <w:szCs w:val="21"/>
        </w:rPr>
        <w:t>項目別評定において不足がある場合には、以下により補填することができる。</w:t>
      </w:r>
    </w:p>
    <w:p w14:paraId="27CABB88" w14:textId="77777777" w:rsidR="00196DEF" w:rsidRPr="00196DEF" w:rsidRDefault="00196DEF" w:rsidP="00196DEF">
      <w:pPr>
        <w:widowControl/>
        <w:ind w:left="192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(ア)</w:t>
      </w:r>
      <w:r w:rsidRPr="00196DEF">
        <w:rPr>
          <w:rFonts w:ascii="游ゴシック" w:eastAsia="游ゴシック" w:hAnsi="游ゴシック" w:cs="ＭＳ Ｐゴシック" w:hint="eastAsia"/>
          <w:color w:val="000000"/>
          <w:kern w:val="0"/>
          <w:szCs w:val="21"/>
        </w:rPr>
        <w:t>「5 現在の修行状況及び柔道の普及発展に尽くした功績」が特に秀でている場合は、「3 審判」又は「4 指導実績」のいずれか一方を「優」とすることができる。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(イ)</w:t>
      </w:r>
      <w:r w:rsidRPr="00196DEF">
        <w:rPr>
          <w:rFonts w:ascii="游ゴシック" w:eastAsia="游ゴシック" w:hAnsi="游ゴシック" w:cs="ＭＳ Ｐゴシック" w:hint="eastAsia"/>
          <w:color w:val="000000"/>
          <w:kern w:val="0"/>
          <w:szCs w:val="21"/>
        </w:rPr>
        <w:t>「5 現在の修行状況及び柔道の普及発展に尽くした功績」が不足する場合は、「6 その他特記事項」によって補うことができる。</w:t>
      </w:r>
    </w:p>
    <w:p w14:paraId="27890FB9"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（抜群昇段及び特別昇段）</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11(1)</w:t>
      </w:r>
      <w:r w:rsidRPr="00196DEF">
        <w:rPr>
          <w:rFonts w:ascii="游ゴシック" w:eastAsia="游ゴシック" w:hAnsi="游ゴシック" w:cs="ＭＳ Ｐゴシック" w:hint="eastAsia"/>
          <w:color w:val="000000"/>
          <w:kern w:val="0"/>
          <w:szCs w:val="21"/>
        </w:rPr>
        <w:t>講道館春季・秋季紅白試合及び講道館大阪国際柔道センター前期・後期紅白試合において、一度に連続して勝ち抜いた得点が6点以上あり、かつ、その中に「一本勝ち」が5点以上ある成績をおさめた女子四段以下の者は、抜群として修行年限及び昇段最少年齢にかかわらず、即日昇段が認められる。ただし抜群昇段は2階級を限度と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皇后盃全日本女子柔道選手権大会、世界柔道選手権大会又はオリンピック競技大会柔道競技において、特に優秀な成績を挙げた女子四段以下の者は、修行年限及び昇段最低年齢にかかわらず昇段させることができる。</w:t>
      </w:r>
    </w:p>
    <w:p w14:paraId="502CF257"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（功績昇段）</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12</w:t>
      </w:r>
      <w:r w:rsidRPr="00196DEF">
        <w:rPr>
          <w:rFonts w:ascii="游ゴシック" w:eastAsia="游ゴシック" w:hAnsi="游ゴシック" w:cs="ＭＳ Ｐゴシック" w:hint="eastAsia"/>
          <w:color w:val="000000"/>
          <w:kern w:val="0"/>
          <w:szCs w:val="21"/>
        </w:rPr>
        <w:t>功績による昇段は原則として1回限りとし、次の年限を必要とする。</w:t>
      </w:r>
      <w:r w:rsidRPr="00196DEF">
        <w:rPr>
          <w:rFonts w:ascii="游ゴシック" w:eastAsia="游ゴシック" w:hAnsi="游ゴシック" w:cs="ＭＳ Ｐゴシック" w:hint="eastAsia"/>
          <w:color w:val="000000"/>
          <w:kern w:val="0"/>
          <w:szCs w:val="21"/>
        </w:rPr>
        <w:br/>
        <w:t>なお、功績による昇段の審議にあたっては、功績によらなければ昇段できない事由及び功績の内容について精査する。</w:t>
      </w:r>
    </w:p>
    <w:tbl>
      <w:tblPr>
        <w:tblW w:w="12750" w:type="dxa"/>
        <w:tblCellMar>
          <w:left w:w="0" w:type="dxa"/>
          <w:right w:w="0" w:type="dxa"/>
        </w:tblCellMar>
        <w:tblLook w:val="04A0" w:firstRow="1" w:lastRow="0" w:firstColumn="1" w:lastColumn="0" w:noHBand="0" w:noVBand="1"/>
      </w:tblPr>
      <w:tblGrid>
        <w:gridCol w:w="1068"/>
        <w:gridCol w:w="684"/>
        <w:gridCol w:w="1644"/>
        <w:gridCol w:w="1644"/>
        <w:gridCol w:w="1644"/>
        <w:gridCol w:w="1644"/>
        <w:gridCol w:w="1644"/>
        <w:gridCol w:w="1644"/>
        <w:gridCol w:w="1644"/>
      </w:tblGrid>
      <w:tr w:rsidR="00196DEF" w:rsidRPr="00196DEF" w14:paraId="5F98C980"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center"/>
            <w:hideMark/>
          </w:tcPr>
          <w:p w14:paraId="6759CE0B" w14:textId="77777777" w:rsidR="00196DEF" w:rsidRPr="00196DEF" w:rsidRDefault="00196DEF" w:rsidP="00196DEF">
            <w:pPr>
              <w:widowControl/>
              <w:jc w:val="center"/>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昇段する段位</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7B425F0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初段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C455482"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二段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AC7D086"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三段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E978197"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四段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55360B0"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五段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2AB109E5"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六段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4D5546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七段</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6713044C"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b/>
                <w:bCs/>
                <w:color w:val="000000"/>
                <w:kern w:val="0"/>
                <w:sz w:val="20"/>
                <w:szCs w:val="20"/>
                <w:bdr w:val="none" w:sz="0" w:space="0" w:color="auto" w:frame="1"/>
              </w:rPr>
              <w:t>女子</w:t>
            </w:r>
            <w:r w:rsidRPr="00196DEF">
              <w:rPr>
                <w:rFonts w:ascii="inherit" w:eastAsia="游ゴシック" w:hAnsi="inherit" w:cs="ＭＳ Ｐゴシック"/>
                <w:b/>
                <w:bCs/>
                <w:color w:val="000000"/>
                <w:kern w:val="0"/>
                <w:sz w:val="20"/>
                <w:szCs w:val="20"/>
                <w:bdr w:val="none" w:sz="0" w:space="0" w:color="auto" w:frame="1"/>
              </w:rPr>
              <w:br/>
            </w:r>
            <w:r w:rsidRPr="00196DEF">
              <w:rPr>
                <w:rFonts w:ascii="inherit" w:eastAsia="游ゴシック" w:hAnsi="inherit" w:cs="ＭＳ Ｐゴシック"/>
                <w:b/>
                <w:bCs/>
                <w:color w:val="000000"/>
                <w:kern w:val="0"/>
                <w:sz w:val="20"/>
                <w:szCs w:val="20"/>
                <w:bdr w:val="none" w:sz="0" w:space="0" w:color="auto" w:frame="1"/>
              </w:rPr>
              <w:t>八段</w:t>
            </w:r>
          </w:p>
        </w:tc>
      </w:tr>
      <w:tr w:rsidR="00196DEF" w:rsidRPr="00196DEF" w14:paraId="3B5ED6FA" w14:textId="77777777" w:rsidTr="00196DEF">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center"/>
            <w:hideMark/>
          </w:tcPr>
          <w:p w14:paraId="037710F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経過年限</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9D18E13"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xml:space="preserve">　</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7441BE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女子初段昇段後</w:t>
            </w:r>
            <w:r w:rsidRPr="00196DEF">
              <w:rPr>
                <w:rFonts w:ascii="inherit" w:eastAsia="游ゴシック" w:hAnsi="inherit" w:cs="ＭＳ Ｐゴシック"/>
                <w:color w:val="000000"/>
                <w:kern w:val="0"/>
                <w:sz w:val="20"/>
                <w:szCs w:val="20"/>
              </w:rPr>
              <w:br/>
              <w:t>7</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1AF0800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女子二段昇段後</w:t>
            </w:r>
            <w:r w:rsidRPr="00196DEF">
              <w:rPr>
                <w:rFonts w:ascii="inherit" w:eastAsia="游ゴシック" w:hAnsi="inherit" w:cs="ＭＳ Ｐゴシック"/>
                <w:color w:val="000000"/>
                <w:kern w:val="0"/>
                <w:sz w:val="20"/>
                <w:szCs w:val="20"/>
              </w:rPr>
              <w:br/>
              <w:t>8</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176C9571"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女子三段昇段後</w:t>
            </w:r>
            <w:r w:rsidRPr="00196DEF">
              <w:rPr>
                <w:rFonts w:ascii="inherit" w:eastAsia="游ゴシック" w:hAnsi="inherit" w:cs="ＭＳ Ｐゴシック"/>
                <w:color w:val="000000"/>
                <w:kern w:val="0"/>
                <w:sz w:val="20"/>
                <w:szCs w:val="20"/>
              </w:rPr>
              <w:br/>
              <w:t>9</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3BADBE0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女子四段昇段後</w:t>
            </w:r>
            <w:r w:rsidRPr="00196DEF">
              <w:rPr>
                <w:rFonts w:ascii="inherit" w:eastAsia="游ゴシック" w:hAnsi="inherit" w:cs="ＭＳ Ｐゴシック"/>
                <w:color w:val="000000"/>
                <w:kern w:val="0"/>
                <w:sz w:val="20"/>
                <w:szCs w:val="20"/>
              </w:rPr>
              <w:br/>
              <w:t>10</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13610D29"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女子五段昇段後</w:t>
            </w:r>
            <w:r w:rsidRPr="00196DEF">
              <w:rPr>
                <w:rFonts w:ascii="inherit" w:eastAsia="游ゴシック" w:hAnsi="inherit" w:cs="ＭＳ Ｐゴシック"/>
                <w:color w:val="000000"/>
                <w:kern w:val="0"/>
                <w:sz w:val="20"/>
                <w:szCs w:val="20"/>
              </w:rPr>
              <w:br/>
              <w:t>15</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0D428ADB"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女子六段昇段後</w:t>
            </w:r>
            <w:r w:rsidRPr="00196DEF">
              <w:rPr>
                <w:rFonts w:ascii="inherit" w:eastAsia="游ゴシック" w:hAnsi="inherit" w:cs="ＭＳ Ｐゴシック"/>
                <w:color w:val="000000"/>
                <w:kern w:val="0"/>
                <w:sz w:val="20"/>
                <w:szCs w:val="20"/>
              </w:rPr>
              <w:br/>
              <w:t>18</w:t>
            </w:r>
            <w:r w:rsidRPr="00196DEF">
              <w:rPr>
                <w:rFonts w:ascii="inherit" w:eastAsia="游ゴシック" w:hAnsi="inherit" w:cs="ＭＳ Ｐゴシック"/>
                <w:color w:val="000000"/>
                <w:kern w:val="0"/>
                <w:sz w:val="20"/>
                <w:szCs w:val="20"/>
              </w:rPr>
              <w:t>年以上</w:t>
            </w:r>
          </w:p>
        </w:tc>
        <w:tc>
          <w:tcPr>
            <w:tcW w:w="0" w:type="auto"/>
            <w:tcBorders>
              <w:top w:val="single" w:sz="6" w:space="0" w:color="DDDDDD"/>
              <w:left w:val="single" w:sz="6" w:space="0" w:color="DDDDDD"/>
              <w:bottom w:val="single" w:sz="6" w:space="0" w:color="DDDDDD"/>
              <w:right w:val="single" w:sz="6" w:space="0" w:color="DDDDDD"/>
            </w:tcBorders>
            <w:noWrap/>
            <w:tcMar>
              <w:top w:w="150" w:type="dxa"/>
              <w:left w:w="150" w:type="dxa"/>
              <w:bottom w:w="150" w:type="dxa"/>
              <w:right w:w="150" w:type="dxa"/>
            </w:tcMar>
            <w:vAlign w:val="bottom"/>
            <w:hideMark/>
          </w:tcPr>
          <w:p w14:paraId="4CD5A66F" w14:textId="77777777" w:rsidR="00196DEF" w:rsidRPr="00196DEF" w:rsidRDefault="00196DEF" w:rsidP="00196DEF">
            <w:pPr>
              <w:widowControl/>
              <w:jc w:val="center"/>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女子七段昇段後</w:t>
            </w:r>
            <w:r w:rsidRPr="00196DEF">
              <w:rPr>
                <w:rFonts w:ascii="inherit" w:eastAsia="游ゴシック" w:hAnsi="inherit" w:cs="ＭＳ Ｐゴシック"/>
                <w:color w:val="000000"/>
                <w:kern w:val="0"/>
                <w:sz w:val="20"/>
                <w:szCs w:val="20"/>
              </w:rPr>
              <w:br/>
              <w:t>21</w:t>
            </w:r>
            <w:r w:rsidRPr="00196DEF">
              <w:rPr>
                <w:rFonts w:ascii="inherit" w:eastAsia="游ゴシック" w:hAnsi="inherit" w:cs="ＭＳ Ｐゴシック"/>
                <w:color w:val="000000"/>
                <w:kern w:val="0"/>
                <w:sz w:val="20"/>
                <w:szCs w:val="20"/>
              </w:rPr>
              <w:t>年以上</w:t>
            </w:r>
          </w:p>
        </w:tc>
      </w:tr>
    </w:tbl>
    <w:p w14:paraId="406A08D1" w14:textId="77777777" w:rsidR="00196DEF" w:rsidRPr="00196DEF" w:rsidRDefault="00196DEF" w:rsidP="00196DEF">
      <w:pPr>
        <w:widowControl/>
        <w:spacing w:before="225"/>
        <w:jc w:val="left"/>
        <w:textAlignment w:val="baseline"/>
        <w:outlineLvl w:val="3"/>
        <w:rPr>
          <w:rFonts w:ascii="游ゴシック" w:eastAsia="游ゴシック" w:hAnsi="游ゴシック" w:cs="ＭＳ Ｐゴシック"/>
          <w:b/>
          <w:bCs/>
          <w:color w:val="000000"/>
          <w:kern w:val="0"/>
          <w:sz w:val="23"/>
          <w:szCs w:val="23"/>
        </w:rPr>
      </w:pPr>
      <w:r w:rsidRPr="00196DEF">
        <w:rPr>
          <w:rFonts w:ascii="游ゴシック" w:eastAsia="游ゴシック" w:hAnsi="游ゴシック" w:cs="ＭＳ Ｐゴシック" w:hint="eastAsia"/>
          <w:b/>
          <w:bCs/>
          <w:color w:val="000000"/>
          <w:kern w:val="0"/>
          <w:sz w:val="23"/>
          <w:szCs w:val="23"/>
        </w:rPr>
        <w:t>付則 1　試験</w:t>
      </w:r>
    </w:p>
    <w:p w14:paraId="3EE10527" w14:textId="77777777" w:rsidR="00196DEF" w:rsidRPr="00196DEF" w:rsidRDefault="00196DEF" w:rsidP="00196DEF">
      <w:pPr>
        <w:widowControl/>
        <w:spacing w:before="30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本則9（試験）で定める試験は、次のとおり実施するものとする。</w:t>
      </w:r>
    </w:p>
    <w:p w14:paraId="598F9118"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原則として女子初段から女子三段までの候補者で、本則8（女子初段、女子二段、女子三段、女子四段及び女子五段候補者の評定）で定める「可」の評定の修行年限を満たすもののみを対象とする。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試験は3人以上の試験官が実施する。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試験の内容は次の項目とする。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①</w:t>
      </w:r>
      <w:r w:rsidRPr="00196DEF">
        <w:rPr>
          <w:rFonts w:ascii="游ゴシック" w:eastAsia="游ゴシック" w:hAnsi="游ゴシック" w:cs="ＭＳ Ｐゴシック" w:hint="eastAsia"/>
          <w:color w:val="000000"/>
          <w:kern w:val="0"/>
          <w:szCs w:val="21"/>
        </w:rPr>
        <w:t>礼法</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②</w:t>
      </w:r>
      <w:r w:rsidRPr="00196DEF">
        <w:rPr>
          <w:rFonts w:ascii="游ゴシック" w:eastAsia="游ゴシック" w:hAnsi="游ゴシック" w:cs="ＭＳ Ｐゴシック" w:hint="eastAsia"/>
          <w:color w:val="000000"/>
          <w:kern w:val="0"/>
          <w:szCs w:val="21"/>
        </w:rPr>
        <w:t>姿勢・態度</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③</w:t>
      </w:r>
      <w:r w:rsidRPr="00196DEF">
        <w:rPr>
          <w:rFonts w:ascii="游ゴシック" w:eastAsia="游ゴシック" w:hAnsi="游ゴシック" w:cs="ＭＳ Ｐゴシック" w:hint="eastAsia"/>
          <w:color w:val="000000"/>
          <w:kern w:val="0"/>
          <w:szCs w:val="21"/>
        </w:rPr>
        <w:t>受身</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④</w:t>
      </w:r>
      <w:r w:rsidRPr="00196DEF">
        <w:rPr>
          <w:rFonts w:ascii="游ゴシック" w:eastAsia="游ゴシック" w:hAnsi="游ゴシック" w:cs="ＭＳ Ｐゴシック" w:hint="eastAsia"/>
          <w:color w:val="000000"/>
          <w:kern w:val="0"/>
          <w:szCs w:val="21"/>
        </w:rPr>
        <w:t>技の知識</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⑤</w:t>
      </w:r>
      <w:r w:rsidRPr="00196DEF">
        <w:rPr>
          <w:rFonts w:ascii="游ゴシック" w:eastAsia="游ゴシック" w:hAnsi="游ゴシック" w:cs="ＭＳ Ｐゴシック" w:hint="eastAsia"/>
          <w:color w:val="000000"/>
          <w:kern w:val="0"/>
          <w:szCs w:val="21"/>
        </w:rPr>
        <w:t>形</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⑥</w:t>
      </w:r>
      <w:r w:rsidRPr="00196DEF">
        <w:rPr>
          <w:rFonts w:ascii="游ゴシック" w:eastAsia="游ゴシック" w:hAnsi="游ゴシック" w:cs="ＭＳ Ｐゴシック" w:hint="eastAsia"/>
          <w:color w:val="000000"/>
          <w:kern w:val="0"/>
          <w:szCs w:val="21"/>
        </w:rPr>
        <w:t>試合又は乱取</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試験は上記の各項目を総合的に判断し、評定する。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歩合、巧拙において、試合成績により昇段する者との差がないように十分注意して評定を行う。</w:t>
      </w:r>
    </w:p>
    <w:p w14:paraId="73BE1D15" w14:textId="77777777" w:rsidR="00196DEF" w:rsidRPr="00196DEF" w:rsidRDefault="00196DEF" w:rsidP="00196DEF">
      <w:pPr>
        <w:widowControl/>
        <w:spacing w:before="225"/>
        <w:jc w:val="left"/>
        <w:textAlignment w:val="baseline"/>
        <w:outlineLvl w:val="3"/>
        <w:rPr>
          <w:rFonts w:ascii="游ゴシック" w:eastAsia="游ゴシック" w:hAnsi="游ゴシック" w:cs="ＭＳ Ｐゴシック" w:hint="eastAsia"/>
          <w:b/>
          <w:bCs/>
          <w:color w:val="000000"/>
          <w:kern w:val="0"/>
          <w:sz w:val="23"/>
          <w:szCs w:val="23"/>
        </w:rPr>
      </w:pPr>
      <w:r w:rsidRPr="00196DEF">
        <w:rPr>
          <w:rFonts w:ascii="游ゴシック" w:eastAsia="游ゴシック" w:hAnsi="游ゴシック" w:cs="ＭＳ Ｐゴシック" w:hint="eastAsia"/>
          <w:b/>
          <w:bCs/>
          <w:color w:val="000000"/>
          <w:kern w:val="0"/>
          <w:sz w:val="23"/>
          <w:szCs w:val="23"/>
        </w:rPr>
        <w:t>付則 2　高段者大会</w:t>
      </w:r>
    </w:p>
    <w:p w14:paraId="5F6EA6E3" w14:textId="77777777" w:rsidR="00196DEF" w:rsidRPr="00196DEF" w:rsidRDefault="00196DEF" w:rsidP="00196DEF">
      <w:pPr>
        <w:widowControl/>
        <w:spacing w:before="30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高段者大会の定義及びその試合得点を次のとおり定める。</w:t>
      </w:r>
    </w:p>
    <w:p w14:paraId="330540D6"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現段位女子五段以上を対象とし、同段位同士の試合を行う。</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一人、1試合のみとする。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高段者大会の種類</w:t>
      </w:r>
    </w:p>
    <w:p w14:paraId="6B951A92"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lastRenderedPageBreak/>
        <w:t>(1)</w:t>
      </w:r>
      <w:r w:rsidRPr="00196DEF">
        <w:rPr>
          <w:rFonts w:ascii="游ゴシック" w:eastAsia="游ゴシック" w:hAnsi="游ゴシック" w:cs="ＭＳ Ｐゴシック" w:hint="eastAsia"/>
          <w:color w:val="000000"/>
          <w:kern w:val="0"/>
          <w:szCs w:val="21"/>
        </w:rPr>
        <w:t>講道館主催の全国柔道高段者大会</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10地区柔道連盟（協会・連合会）主催の地区柔道高段者大会</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府県柔道連盟（協会・会）主催の府県柔道高段者大会</w:t>
      </w:r>
      <w:r w:rsidRPr="00196DEF">
        <w:rPr>
          <w:rFonts w:ascii="游ゴシック" w:eastAsia="游ゴシック" w:hAnsi="游ゴシック" w:cs="ＭＳ Ｐゴシック" w:hint="eastAsia"/>
          <w:color w:val="000000"/>
          <w:kern w:val="0"/>
          <w:szCs w:val="21"/>
        </w:rPr>
        <w:br/>
        <w:t>以下の高段者大会は府県高段者大会と同等とする。</w:t>
      </w:r>
    </w:p>
    <w:p w14:paraId="52294228" w14:textId="77777777" w:rsidR="00196DEF" w:rsidRPr="00196DEF" w:rsidRDefault="00196DEF" w:rsidP="00196DEF">
      <w:pPr>
        <w:widowControl/>
        <w:ind w:left="144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ア</w:t>
      </w:r>
      <w:r w:rsidRPr="00196DEF">
        <w:rPr>
          <w:rFonts w:ascii="游ゴシック" w:eastAsia="游ゴシック" w:hAnsi="游ゴシック" w:cs="ＭＳ Ｐゴシック" w:hint="eastAsia"/>
          <w:color w:val="000000"/>
          <w:kern w:val="0"/>
          <w:szCs w:val="21"/>
        </w:rPr>
        <w:t>東京都6ブロック高段者大会</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イ</w:t>
      </w:r>
      <w:r w:rsidRPr="00196DEF">
        <w:rPr>
          <w:rFonts w:ascii="游ゴシック" w:eastAsia="游ゴシック" w:hAnsi="游ゴシック" w:cs="ＭＳ Ｐゴシック" w:hint="eastAsia"/>
          <w:color w:val="000000"/>
          <w:kern w:val="0"/>
          <w:szCs w:val="21"/>
        </w:rPr>
        <w:t>警視庁高段者大会</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ウ</w:t>
      </w:r>
      <w:r w:rsidRPr="00196DEF">
        <w:rPr>
          <w:rFonts w:ascii="游ゴシック" w:eastAsia="游ゴシック" w:hAnsi="游ゴシック" w:cs="ＭＳ Ｐゴシック" w:hint="eastAsia"/>
          <w:color w:val="000000"/>
          <w:kern w:val="0"/>
          <w:szCs w:val="21"/>
        </w:rPr>
        <w:t>北海道5地区高段者大会</w:t>
      </w:r>
    </w:p>
    <w:p w14:paraId="13DBE0C2"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その他の全国規模で行われる高段者大会</w:t>
      </w:r>
    </w:p>
    <w:p w14:paraId="754A3F5A"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高段者大会の得点は下記のとおりとする。</w:t>
      </w:r>
      <w:r w:rsidRPr="00196DEF">
        <w:rPr>
          <w:rFonts w:ascii="游ゴシック" w:eastAsia="游ゴシック" w:hAnsi="游ゴシック" w:cs="ＭＳ Ｐゴシック" w:hint="eastAsia"/>
          <w:color w:val="000000"/>
          <w:kern w:val="0"/>
          <w:szCs w:val="21"/>
        </w:rPr>
        <w:br/>
        <w:t>・「勝ち」　　　　1.0点</w:t>
      </w:r>
      <w:r w:rsidRPr="00196DEF">
        <w:rPr>
          <w:rFonts w:ascii="游ゴシック" w:eastAsia="游ゴシック" w:hAnsi="游ゴシック" w:cs="ＭＳ Ｐゴシック" w:hint="eastAsia"/>
          <w:color w:val="000000"/>
          <w:kern w:val="0"/>
          <w:szCs w:val="21"/>
        </w:rPr>
        <w:br/>
        <w:t>・「引き分け」　　0.5点</w:t>
      </w:r>
      <w:r w:rsidRPr="00196DEF">
        <w:rPr>
          <w:rFonts w:ascii="游ゴシック" w:eastAsia="游ゴシック" w:hAnsi="游ゴシック" w:cs="ＭＳ Ｐゴシック" w:hint="eastAsia"/>
          <w:color w:val="000000"/>
          <w:kern w:val="0"/>
          <w:szCs w:val="21"/>
        </w:rPr>
        <w:br/>
        <w:t xml:space="preserve">・「参加奨励点」　</w:t>
      </w:r>
      <w:r w:rsidRPr="00196DEF">
        <w:rPr>
          <w:rFonts w:ascii="游ゴシック" w:eastAsia="游ゴシック" w:hAnsi="游ゴシック" w:cs="ＭＳ Ｐゴシック" w:hint="eastAsia"/>
          <w:color w:val="000000"/>
          <w:kern w:val="0"/>
          <w:szCs w:val="21"/>
        </w:rPr>
        <w:br/>
        <w:t>講道館主催の全国柔道高段者大会参加者には参加点0.25点が与えられる。</w:t>
      </w:r>
    </w:p>
    <w:p w14:paraId="3C6D4779" w14:textId="77777777" w:rsidR="00196DEF" w:rsidRPr="00196DEF" w:rsidRDefault="00196DEF" w:rsidP="00196DEF">
      <w:pPr>
        <w:widowControl/>
        <w:spacing w:before="225"/>
        <w:jc w:val="left"/>
        <w:textAlignment w:val="baseline"/>
        <w:outlineLvl w:val="3"/>
        <w:rPr>
          <w:rFonts w:ascii="游ゴシック" w:eastAsia="游ゴシック" w:hAnsi="游ゴシック" w:cs="ＭＳ Ｐゴシック" w:hint="eastAsia"/>
          <w:b/>
          <w:bCs/>
          <w:color w:val="000000"/>
          <w:kern w:val="0"/>
          <w:sz w:val="23"/>
          <w:szCs w:val="23"/>
        </w:rPr>
      </w:pPr>
      <w:r w:rsidRPr="00196DEF">
        <w:rPr>
          <w:rFonts w:ascii="游ゴシック" w:eastAsia="游ゴシック" w:hAnsi="游ゴシック" w:cs="ＭＳ Ｐゴシック" w:hint="eastAsia"/>
          <w:b/>
          <w:bCs/>
          <w:color w:val="000000"/>
          <w:kern w:val="0"/>
          <w:sz w:val="23"/>
          <w:szCs w:val="23"/>
        </w:rPr>
        <w:t>特例措置　平成28年4月1日</w:t>
      </w:r>
    </w:p>
    <w:p w14:paraId="475BB676" w14:textId="77777777" w:rsidR="00196DEF" w:rsidRPr="00196DEF" w:rsidRDefault="00196DEF" w:rsidP="00196DEF">
      <w:pPr>
        <w:widowControl/>
        <w:spacing w:before="30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過去には女子の試合が行われていなかったこと、さらに、現在においてもその機会が少ない実情を考慮して、当分の間以下のとおり取り扱うこととする。</w:t>
      </w:r>
    </w:p>
    <w:p w14:paraId="2473ADFA"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試験について</w:t>
      </w:r>
      <w:r w:rsidRPr="00196DEF">
        <w:rPr>
          <w:rFonts w:ascii="游ゴシック" w:eastAsia="游ゴシック" w:hAnsi="游ゴシック" w:cs="ＭＳ Ｐゴシック" w:hint="eastAsia"/>
          <w:color w:val="000000"/>
          <w:kern w:val="0"/>
          <w:szCs w:val="21"/>
        </w:rPr>
        <w:br/>
        <w:t>特に認められる事由がある場合には、「可」の評定の修行年限を満たす女子四段及び女子五段候補者についても、試合得点によらないで、実技試験の実施及び論文等の提出により、昇段を認め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女子六段、女子七段及び女子八段候補者の評定について</w:t>
      </w:r>
    </w:p>
    <w:p w14:paraId="04E612E3" w14:textId="77777777" w:rsidR="00196DEF" w:rsidRPr="00196DEF" w:rsidRDefault="00196DEF" w:rsidP="00196DEF">
      <w:pPr>
        <w:widowControl/>
        <w:ind w:left="96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「1 過去及び現段位における試合成績」が不十分な場合は、「2 形」、「3 審判」、「4 指導実績」、「5 現在の修行状況及び柔道の普及発展に尽くした功績」及び「6 その他特記事項」について総合的に評定し、昇段を認めることができる。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lastRenderedPageBreak/>
        <w:t>(2)</w:t>
      </w:r>
      <w:r w:rsidRPr="00196DEF">
        <w:rPr>
          <w:rFonts w:ascii="游ゴシック" w:eastAsia="游ゴシック" w:hAnsi="游ゴシック" w:cs="ＭＳ Ｐゴシック" w:hint="eastAsia"/>
          <w:color w:val="000000"/>
          <w:kern w:val="0"/>
          <w:szCs w:val="21"/>
        </w:rPr>
        <w:t>女子においては、高段者の数が少ないこと及び付則2で定めるような高段者大会の開催が難しいという現状を鑑み、当分の間、規定の要件を満たさないものであっても、講道館段位推薦委託団体が主催又は後援する女子五段以上を対象とする大会・試合であれば、高段者大会の成績として認めることができる。得点は、相手段位にかかわらず、すべて「勝ち」を1.0点、「引き分け」を0.5点とする。</w:t>
      </w:r>
    </w:p>
    <w:p w14:paraId="096F3163" w14:textId="77777777" w:rsidR="00196DEF" w:rsidRPr="00196DEF" w:rsidRDefault="00196DEF" w:rsidP="00196DEF">
      <w:pPr>
        <w:widowControl/>
        <w:pBdr>
          <w:bottom w:val="single" w:sz="6" w:space="8" w:color="CCCCCC"/>
        </w:pBdr>
        <w:spacing w:before="450"/>
        <w:jc w:val="left"/>
        <w:textAlignment w:val="baseline"/>
        <w:outlineLvl w:val="2"/>
        <w:rPr>
          <w:rFonts w:ascii="游ゴシック" w:eastAsia="游ゴシック" w:hAnsi="游ゴシック" w:cs="ＭＳ Ｐゴシック" w:hint="eastAsia"/>
          <w:b/>
          <w:bCs/>
          <w:color w:val="000000"/>
          <w:kern w:val="0"/>
          <w:sz w:val="30"/>
          <w:szCs w:val="30"/>
        </w:rPr>
      </w:pPr>
      <w:bookmarkStart w:id="0" w:name="03"/>
      <w:bookmarkEnd w:id="0"/>
      <w:r w:rsidRPr="00196DEF">
        <w:rPr>
          <w:rFonts w:ascii="游ゴシック" w:eastAsia="游ゴシック" w:hAnsi="游ゴシック" w:cs="ＭＳ Ｐゴシック" w:hint="eastAsia"/>
          <w:b/>
          <w:bCs/>
          <w:color w:val="000000"/>
          <w:kern w:val="0"/>
          <w:sz w:val="30"/>
          <w:szCs w:val="30"/>
        </w:rPr>
        <w:t>講道館級位(少年)について</w:t>
      </w:r>
    </w:p>
    <w:p w14:paraId="09C648CF" w14:textId="77777777" w:rsidR="00196DEF" w:rsidRPr="00196DEF" w:rsidRDefault="00196DEF" w:rsidP="00196DEF">
      <w:pPr>
        <w:widowControl/>
        <w:spacing w:before="225"/>
        <w:jc w:val="left"/>
        <w:textAlignment w:val="baseline"/>
        <w:outlineLvl w:val="3"/>
        <w:rPr>
          <w:rFonts w:ascii="游ゴシック" w:eastAsia="游ゴシック" w:hAnsi="游ゴシック" w:cs="ＭＳ Ｐゴシック" w:hint="eastAsia"/>
          <w:b/>
          <w:bCs/>
          <w:color w:val="000000"/>
          <w:kern w:val="0"/>
          <w:sz w:val="23"/>
          <w:szCs w:val="23"/>
        </w:rPr>
      </w:pPr>
      <w:r w:rsidRPr="00196DEF">
        <w:rPr>
          <w:rFonts w:ascii="游ゴシック" w:eastAsia="游ゴシック" w:hAnsi="游ゴシック" w:cs="ＭＳ Ｐゴシック" w:hint="eastAsia"/>
          <w:b/>
          <w:bCs/>
          <w:color w:val="000000"/>
          <w:kern w:val="0"/>
          <w:sz w:val="23"/>
          <w:szCs w:val="23"/>
        </w:rPr>
        <w:t>講道館級位(少年)の基準を設け、少年の稽古や試合において安全を確保し、指導の効率化を 図り、講道館柔道修行の奨励を目的とする。</w:t>
      </w:r>
    </w:p>
    <w:p w14:paraId="16E3D643"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（級位認定の委任）</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w:t>
      </w:r>
      <w:r w:rsidRPr="00196DEF">
        <w:rPr>
          <w:rFonts w:ascii="游ゴシック" w:eastAsia="游ゴシック" w:hAnsi="游ゴシック" w:cs="ＭＳ Ｐゴシック" w:hint="eastAsia"/>
          <w:color w:val="000000"/>
          <w:kern w:val="0"/>
          <w:szCs w:val="21"/>
        </w:rPr>
        <w:t>講道館は、講道館級位（少年）の認定を講道館段位推薦委託団体（以下段位推薦委託団体）に委任する。</w:t>
      </w:r>
    </w:p>
    <w:p w14:paraId="3D9F907F"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（級位証書）</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級位証書は講道館長名で発行し、段位推薦委託団体に委託する。</w:t>
      </w:r>
    </w:p>
    <w:p w14:paraId="2D772EE8"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（委任された団体の業務）</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(1)昇級候補者の審議・認定、級位証書の授与</w:t>
      </w:r>
      <w:r w:rsidRPr="00196DEF">
        <w:rPr>
          <w:rFonts w:ascii="游ゴシック" w:eastAsia="游ゴシック" w:hAnsi="游ゴシック" w:cs="ＭＳ Ｐゴシック" w:hint="eastAsia"/>
          <w:color w:val="000000"/>
          <w:kern w:val="0"/>
          <w:szCs w:val="21"/>
        </w:rPr>
        <w:br/>
        <w:t>(2)少年の修行者数（2月末日時点）の報告</w:t>
      </w:r>
    </w:p>
    <w:p w14:paraId="504F3ACB"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（級位の対象）</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4</w:t>
      </w:r>
      <w:r w:rsidRPr="00196DEF">
        <w:rPr>
          <w:rFonts w:ascii="游ゴシック" w:eastAsia="游ゴシック" w:hAnsi="游ゴシック" w:cs="ＭＳ Ｐゴシック" w:hint="eastAsia"/>
          <w:color w:val="000000"/>
          <w:kern w:val="0"/>
          <w:szCs w:val="21"/>
        </w:rPr>
        <w:t>級位は、七級から一級までとし、学年は小学1年生から小学6年生とする。</w:t>
      </w:r>
    </w:p>
    <w:p w14:paraId="0A8F66A6"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（昇級の基準）</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5</w:t>
      </w:r>
      <w:r w:rsidRPr="00196DEF">
        <w:rPr>
          <w:rFonts w:ascii="游ゴシック" w:eastAsia="游ゴシック" w:hAnsi="游ゴシック" w:cs="ＭＳ Ｐゴシック" w:hint="eastAsia"/>
          <w:color w:val="000000"/>
          <w:kern w:val="0"/>
          <w:szCs w:val="21"/>
        </w:rPr>
        <w:t>基準は「講道館 級位（少年）基準」（別表）によるものとする。</w:t>
      </w:r>
    </w:p>
    <w:p w14:paraId="3A61AD2C"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（昇級候補者の審議）</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6</w:t>
      </w:r>
      <w:r w:rsidRPr="00196DEF">
        <w:rPr>
          <w:rFonts w:ascii="游ゴシック" w:eastAsia="游ゴシック" w:hAnsi="游ゴシック" w:cs="ＭＳ Ｐゴシック" w:hint="eastAsia"/>
          <w:color w:val="000000"/>
          <w:kern w:val="0"/>
          <w:szCs w:val="21"/>
        </w:rPr>
        <w:t>修行者の柔道精神の修得、柔道に関する理解および術科体得の程度について評定する。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rPr>
        <w:lastRenderedPageBreak/>
        <w:t>品性不良の者、柔道精神に反する言動のある者は他の事情の如何にかかわらず昇級することはできない。</w:t>
      </w:r>
    </w:p>
    <w:p w14:paraId="503D33AB"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（昇級時の費用）</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7</w:t>
      </w:r>
      <w:r w:rsidRPr="00196DEF">
        <w:rPr>
          <w:rFonts w:ascii="游ゴシック" w:eastAsia="游ゴシック" w:hAnsi="游ゴシック" w:cs="ＭＳ Ｐゴシック" w:hint="eastAsia"/>
          <w:color w:val="000000"/>
          <w:kern w:val="0"/>
          <w:szCs w:val="21"/>
        </w:rPr>
        <w:t>委任された団体の定めるところとする。</w:t>
      </w:r>
    </w:p>
    <w:p w14:paraId="56F41A49" w14:textId="77777777" w:rsidR="00196DEF" w:rsidRPr="00196DEF" w:rsidRDefault="00196DEF" w:rsidP="00196DEF">
      <w:pPr>
        <w:widowControl/>
        <w:jc w:val="left"/>
        <w:rPr>
          <w:rFonts w:ascii="ＭＳ Ｐゴシック" w:eastAsia="ＭＳ Ｐゴシック" w:hAnsi="ＭＳ Ｐゴシック" w:cs="ＭＳ Ｐゴシック" w:hint="eastAsia"/>
          <w:kern w:val="0"/>
          <w:sz w:val="24"/>
          <w:szCs w:val="24"/>
        </w:rPr>
      </w:pPr>
      <w:r w:rsidRPr="00196DEF">
        <w:rPr>
          <w:rFonts w:ascii="游ゴシック" w:eastAsia="游ゴシック" w:hAnsi="游ゴシック" w:cs="ＭＳ Ｐゴシック" w:hint="eastAsia"/>
          <w:color w:val="000000"/>
          <w:kern w:val="0"/>
          <w:sz w:val="27"/>
          <w:szCs w:val="27"/>
        </w:rPr>
        <w:br/>
      </w:r>
    </w:p>
    <w:p w14:paraId="6DA14353" w14:textId="77777777" w:rsidR="00196DEF" w:rsidRPr="00196DEF" w:rsidRDefault="00196DEF" w:rsidP="00196DEF">
      <w:pPr>
        <w:widowControl/>
        <w:spacing w:before="300"/>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rPr>
        <w:t>講道館級位（少年）基準</w:t>
      </w:r>
    </w:p>
    <w:tbl>
      <w:tblPr>
        <w:tblW w:w="9000" w:type="dxa"/>
        <w:tblCellMar>
          <w:left w:w="0" w:type="dxa"/>
          <w:right w:w="0" w:type="dxa"/>
        </w:tblCellMar>
        <w:tblLook w:val="04A0" w:firstRow="1" w:lastRow="0" w:firstColumn="1" w:lastColumn="0" w:noHBand="0" w:noVBand="1"/>
      </w:tblPr>
      <w:tblGrid>
        <w:gridCol w:w="2070"/>
        <w:gridCol w:w="900"/>
        <w:gridCol w:w="900"/>
        <w:gridCol w:w="900"/>
        <w:gridCol w:w="900"/>
        <w:gridCol w:w="990"/>
        <w:gridCol w:w="1080"/>
        <w:gridCol w:w="1260"/>
      </w:tblGrid>
      <w:tr w:rsidR="00196DEF" w:rsidRPr="00196DEF" w14:paraId="0AD2CCA1" w14:textId="77777777" w:rsidTr="00196DEF">
        <w:tc>
          <w:tcPr>
            <w:tcW w:w="115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EA0BB11" w14:textId="77777777" w:rsidR="00196DEF" w:rsidRPr="00196DEF" w:rsidRDefault="00196DEF" w:rsidP="00196DEF">
            <w:pPr>
              <w:widowControl/>
              <w:jc w:val="left"/>
              <w:rPr>
                <w:rFonts w:ascii="inherit" w:eastAsia="游ゴシック" w:hAnsi="inherit" w:cs="ＭＳ Ｐゴシック" w:hint="eastAsia"/>
                <w:color w:val="000000"/>
                <w:kern w:val="0"/>
                <w:sz w:val="20"/>
                <w:szCs w:val="20"/>
              </w:rPr>
            </w:pPr>
            <w:r w:rsidRPr="00196DEF">
              <w:rPr>
                <w:rFonts w:ascii="inherit" w:eastAsia="游ゴシック" w:hAnsi="inherit" w:cs="ＭＳ Ｐゴシック"/>
                <w:color w:val="000000"/>
                <w:kern w:val="0"/>
                <w:sz w:val="20"/>
                <w:szCs w:val="20"/>
              </w:rPr>
              <w:t> </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7355504"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七級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40B4C2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六級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744104"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五級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6EF04A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四級</w:t>
            </w:r>
          </w:p>
        </w:tc>
        <w:tc>
          <w:tcPr>
            <w:tcW w:w="55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9352F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三級</w:t>
            </w:r>
          </w:p>
        </w:tc>
        <w:tc>
          <w:tcPr>
            <w:tcW w:w="6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E299C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二級</w:t>
            </w:r>
          </w:p>
        </w:tc>
        <w:tc>
          <w:tcPr>
            <w:tcW w:w="7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0327581"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一級</w:t>
            </w:r>
          </w:p>
        </w:tc>
      </w:tr>
      <w:tr w:rsidR="00196DEF" w:rsidRPr="00196DEF" w14:paraId="08774F14"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400EC24"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昇級できる最少学年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2700F0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FFC3862"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1</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0BE91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2</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5F9B088"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2</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6F62C72"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D13DF7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4</w:t>
            </w:r>
            <w:r w:rsidRPr="00196DEF">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71A29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小学</w:t>
            </w:r>
            <w:r w:rsidRPr="00196DEF">
              <w:rPr>
                <w:rFonts w:ascii="inherit" w:eastAsia="游ゴシック" w:hAnsi="inherit" w:cs="ＭＳ Ｐゴシック"/>
                <w:color w:val="000000"/>
                <w:kern w:val="0"/>
                <w:sz w:val="20"/>
                <w:szCs w:val="20"/>
              </w:rPr>
              <w:t>5</w:t>
            </w:r>
            <w:r w:rsidRPr="00196DEF">
              <w:rPr>
                <w:rFonts w:ascii="inherit" w:eastAsia="游ゴシック" w:hAnsi="inherit" w:cs="ＭＳ Ｐゴシック"/>
                <w:color w:val="000000"/>
                <w:kern w:val="0"/>
                <w:sz w:val="20"/>
                <w:szCs w:val="20"/>
              </w:rPr>
              <w:t>年</w:t>
            </w:r>
          </w:p>
        </w:tc>
      </w:tr>
      <w:tr w:rsidR="00196DEF" w:rsidRPr="00196DEF" w14:paraId="3CD3BAD7"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4216C0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最少修行月数</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13A70D4"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6</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0773D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AF4F96B"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3115BA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BF70BF0"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F91B4FA"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3D8BCE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3</w:t>
            </w:r>
            <w:r w:rsidRPr="00196DEF">
              <w:rPr>
                <w:rFonts w:ascii="inherit" w:eastAsia="游ゴシック" w:hAnsi="inherit" w:cs="ＭＳ Ｐゴシック"/>
                <w:color w:val="000000"/>
                <w:kern w:val="0"/>
                <w:sz w:val="20"/>
                <w:szCs w:val="20"/>
              </w:rPr>
              <w:t>ヵ月</w:t>
            </w:r>
          </w:p>
        </w:tc>
      </w:tr>
      <w:tr w:rsidR="00196DEF" w:rsidRPr="00196DEF" w14:paraId="5FAC5642"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1B3AA8A"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基礎知識</w:t>
            </w:r>
          </w:p>
        </w:tc>
        <w:tc>
          <w:tcPr>
            <w:tcW w:w="0" w:type="auto"/>
            <w:gridSpan w:val="7"/>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4A24136"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・講道館柔道の歴史　・礼法　・柔道衣　・所作（立つ動作など）</w:t>
            </w:r>
          </w:p>
        </w:tc>
      </w:tr>
      <w:tr w:rsidR="00196DEF" w:rsidRPr="00196DEF" w14:paraId="40B373E3"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176112B"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基本動作</w:t>
            </w:r>
          </w:p>
        </w:tc>
        <w:tc>
          <w:tcPr>
            <w:tcW w:w="0" w:type="auto"/>
            <w:gridSpan w:val="7"/>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97D8DB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・姿勢　・組み方　・進退動作　・体捌き　・崩し　・作り　・掛け</w:t>
            </w:r>
          </w:p>
        </w:tc>
      </w:tr>
      <w:tr w:rsidR="00196DEF" w:rsidRPr="00196DEF" w14:paraId="4BAD1A8A"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F71985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受身</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3EE2963"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安全に受身ができる</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2B65E08"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移動して安全に受身ができる</w:t>
            </w:r>
          </w:p>
        </w:tc>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942330C"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乱取や試合のどんな場面においても安全に受身ができる</w:t>
            </w:r>
          </w:p>
        </w:tc>
      </w:tr>
      <w:tr w:rsidR="00196DEF" w:rsidRPr="00196DEF" w14:paraId="72E8AB39"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E00F6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投技・固技</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0BBB22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・出足払</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・膝車</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・大腰</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・袈裟固</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lastRenderedPageBreak/>
              <w:t>・崩袈裟固</w:t>
            </w:r>
            <w:r w:rsidRPr="00196DEF">
              <w:rPr>
                <w:rFonts w:ascii="inherit" w:eastAsia="游ゴシック" w:hAnsi="inherit" w:cs="ＭＳ Ｐゴシック"/>
                <w:color w:val="000000"/>
                <w:kern w:val="0"/>
                <w:sz w:val="20"/>
                <w:szCs w:val="20"/>
              </w:rPr>
              <w:br/>
            </w:r>
          </w:p>
          <w:p w14:paraId="0BADF31C" w14:textId="77777777" w:rsidR="00196DEF" w:rsidRPr="00196DEF" w:rsidRDefault="00196DEF" w:rsidP="00196DEF">
            <w:pPr>
              <w:widowControl/>
              <w:spacing w:before="300"/>
              <w:jc w:val="right"/>
              <w:textAlignment w:val="baseline"/>
              <w:rPr>
                <w:rFonts w:ascii="inherit" w:eastAsia="游ゴシック" w:hAnsi="inherit" w:cs="ＭＳ Ｐゴシック"/>
                <w:color w:val="000000"/>
                <w:kern w:val="0"/>
                <w:sz w:val="18"/>
                <w:szCs w:val="18"/>
              </w:rPr>
            </w:pPr>
            <w:r w:rsidRPr="00196DEF">
              <w:rPr>
                <w:rFonts w:ascii="inherit" w:eastAsia="游ゴシック" w:hAnsi="inherit" w:cs="ＭＳ Ｐゴシック"/>
                <w:color w:val="000000"/>
                <w:kern w:val="0"/>
                <w:sz w:val="18"/>
                <w:szCs w:val="18"/>
              </w:rPr>
              <w:t>など</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B543F7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・釣込腰</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・送足払</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・支釣込足</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・大内刈</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・背負投</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lastRenderedPageBreak/>
              <w:t>・大外刈</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 xml:space="preserve">・上四方固　</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・横四方固</w:t>
            </w:r>
            <w:r w:rsidRPr="00196DEF">
              <w:rPr>
                <w:rFonts w:ascii="inherit" w:eastAsia="游ゴシック" w:hAnsi="inherit" w:cs="ＭＳ Ｐゴシック"/>
                <w:color w:val="000000"/>
                <w:kern w:val="0"/>
                <w:sz w:val="20"/>
                <w:szCs w:val="20"/>
              </w:rPr>
              <w:br/>
            </w:r>
          </w:p>
          <w:p w14:paraId="5A132D84" w14:textId="77777777" w:rsidR="00196DEF" w:rsidRPr="00196DEF" w:rsidRDefault="00196DEF" w:rsidP="00196DEF">
            <w:pPr>
              <w:widowControl/>
              <w:spacing w:before="300"/>
              <w:jc w:val="right"/>
              <w:textAlignment w:val="baseline"/>
              <w:rPr>
                <w:rFonts w:ascii="inherit" w:eastAsia="游ゴシック" w:hAnsi="inherit" w:cs="ＭＳ Ｐゴシック"/>
                <w:color w:val="000000"/>
                <w:kern w:val="0"/>
                <w:sz w:val="18"/>
                <w:szCs w:val="18"/>
              </w:rPr>
            </w:pPr>
            <w:r w:rsidRPr="00196DEF">
              <w:rPr>
                <w:rFonts w:ascii="inherit" w:eastAsia="游ゴシック" w:hAnsi="inherit" w:cs="ＭＳ Ｐゴシック"/>
                <w:color w:val="000000"/>
                <w:kern w:val="0"/>
                <w:sz w:val="18"/>
                <w:szCs w:val="18"/>
              </w:rPr>
              <w:t>など</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CC5FBC5"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・小内刈</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・小外刈</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・体落</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・内股</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・払腰</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lastRenderedPageBreak/>
              <w:t>・崩上四方固</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・肩固</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・投技の連絡変化</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・抑込技の連絡変化</w:t>
            </w:r>
            <w:r w:rsidRPr="00196DEF">
              <w:rPr>
                <w:rFonts w:ascii="inherit" w:eastAsia="游ゴシック" w:hAnsi="inherit" w:cs="ＭＳ Ｐゴシック"/>
                <w:color w:val="000000"/>
                <w:kern w:val="0"/>
                <w:sz w:val="20"/>
                <w:szCs w:val="20"/>
              </w:rPr>
              <w:br/>
            </w:r>
          </w:p>
          <w:p w14:paraId="42586DBD" w14:textId="77777777" w:rsidR="00196DEF" w:rsidRPr="00196DEF" w:rsidRDefault="00196DEF" w:rsidP="00196DEF">
            <w:pPr>
              <w:widowControl/>
              <w:spacing w:before="300"/>
              <w:jc w:val="right"/>
              <w:textAlignment w:val="baseline"/>
              <w:rPr>
                <w:rFonts w:ascii="inherit" w:eastAsia="游ゴシック" w:hAnsi="inherit" w:cs="ＭＳ Ｐゴシック"/>
                <w:color w:val="000000"/>
                <w:kern w:val="0"/>
                <w:sz w:val="18"/>
                <w:szCs w:val="18"/>
              </w:rPr>
            </w:pPr>
            <w:r w:rsidRPr="00196DEF">
              <w:rPr>
                <w:rFonts w:ascii="inherit" w:eastAsia="游ゴシック" w:hAnsi="inherit" w:cs="ＭＳ Ｐゴシック"/>
                <w:color w:val="000000"/>
                <w:kern w:val="0"/>
                <w:sz w:val="18"/>
                <w:szCs w:val="18"/>
              </w:rPr>
              <w:t>など</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576B5D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lastRenderedPageBreak/>
              <w:t>・縦四方固</w:t>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br/>
            </w:r>
            <w:r w:rsidRPr="00196DEF">
              <w:rPr>
                <w:rFonts w:ascii="inherit" w:eastAsia="游ゴシック" w:hAnsi="inherit" w:cs="ＭＳ Ｐゴシック"/>
                <w:color w:val="000000"/>
                <w:kern w:val="0"/>
                <w:sz w:val="20"/>
                <w:szCs w:val="20"/>
              </w:rPr>
              <w:t>・各種技の連絡変化</w:t>
            </w:r>
            <w:r w:rsidRPr="00196DEF">
              <w:rPr>
                <w:rFonts w:ascii="inherit" w:eastAsia="游ゴシック" w:hAnsi="inherit" w:cs="ＭＳ Ｐゴシック"/>
                <w:color w:val="000000"/>
                <w:kern w:val="0"/>
                <w:sz w:val="20"/>
                <w:szCs w:val="20"/>
              </w:rPr>
              <w:br/>
            </w:r>
          </w:p>
          <w:p w14:paraId="462ACC33" w14:textId="77777777" w:rsidR="00196DEF" w:rsidRPr="00196DEF" w:rsidRDefault="00196DEF" w:rsidP="00196DEF">
            <w:pPr>
              <w:widowControl/>
              <w:spacing w:before="300"/>
              <w:jc w:val="right"/>
              <w:textAlignment w:val="baseline"/>
              <w:rPr>
                <w:rFonts w:ascii="inherit" w:eastAsia="游ゴシック" w:hAnsi="inherit" w:cs="ＭＳ Ｐゴシック"/>
                <w:color w:val="000000"/>
                <w:kern w:val="0"/>
                <w:sz w:val="18"/>
                <w:szCs w:val="18"/>
              </w:rPr>
            </w:pPr>
            <w:r w:rsidRPr="00196DEF">
              <w:rPr>
                <w:rFonts w:ascii="inherit" w:eastAsia="游ゴシック" w:hAnsi="inherit" w:cs="ＭＳ Ｐゴシック"/>
                <w:color w:val="000000"/>
                <w:kern w:val="0"/>
                <w:sz w:val="18"/>
                <w:szCs w:val="18"/>
              </w:rPr>
              <w:t>など</w:t>
            </w:r>
          </w:p>
        </w:tc>
      </w:tr>
    </w:tbl>
    <w:p w14:paraId="62FD9CB8" w14:textId="77777777" w:rsidR="00196DEF" w:rsidRPr="00196DEF" w:rsidRDefault="00196DEF" w:rsidP="00196DEF">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900"/>
        <w:gridCol w:w="720"/>
        <w:gridCol w:w="720"/>
        <w:gridCol w:w="900"/>
        <w:gridCol w:w="1260"/>
        <w:gridCol w:w="900"/>
        <w:gridCol w:w="900"/>
        <w:gridCol w:w="900"/>
      </w:tblGrid>
      <w:tr w:rsidR="00196DEF" w:rsidRPr="00196DEF" w14:paraId="677D992A" w14:textId="77777777" w:rsidTr="00196DEF">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672382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 </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6E10CE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無級</w:t>
            </w:r>
          </w:p>
        </w:tc>
        <w:tc>
          <w:tcPr>
            <w:tcW w:w="4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2B9DB5C"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七級</w:t>
            </w:r>
          </w:p>
        </w:tc>
        <w:tc>
          <w:tcPr>
            <w:tcW w:w="4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F21042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六級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AA358C"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五級</w:t>
            </w:r>
          </w:p>
        </w:tc>
        <w:tc>
          <w:tcPr>
            <w:tcW w:w="7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CD517CD"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四級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5FEC213"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三級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968525A"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二級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22C45C6"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一級</w:t>
            </w:r>
          </w:p>
        </w:tc>
      </w:tr>
      <w:tr w:rsidR="00196DEF" w:rsidRPr="00196DEF" w14:paraId="1CECE3F9" w14:textId="77777777" w:rsidTr="00196DEF">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869D119"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帯の色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879B0C"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白色</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3541BEF"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水色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CC09457"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黄色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3079263"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オレンジ色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487D66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緑色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39F42E"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紫色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C5967B8" w14:textId="77777777" w:rsidR="00196DEF" w:rsidRPr="00196DEF" w:rsidRDefault="00196DEF" w:rsidP="00196DEF">
            <w:pPr>
              <w:widowControl/>
              <w:jc w:val="left"/>
              <w:rPr>
                <w:rFonts w:ascii="inherit" w:eastAsia="游ゴシック" w:hAnsi="inherit" w:cs="ＭＳ Ｐゴシック"/>
                <w:color w:val="000000"/>
                <w:kern w:val="0"/>
                <w:sz w:val="20"/>
                <w:szCs w:val="20"/>
              </w:rPr>
            </w:pPr>
            <w:r w:rsidRPr="00196DEF">
              <w:rPr>
                <w:rFonts w:ascii="inherit" w:eastAsia="游ゴシック" w:hAnsi="inherit" w:cs="ＭＳ Ｐゴシック"/>
                <w:color w:val="000000"/>
                <w:kern w:val="0"/>
                <w:sz w:val="20"/>
                <w:szCs w:val="20"/>
              </w:rPr>
              <w:t>茶色</w:t>
            </w:r>
          </w:p>
        </w:tc>
      </w:tr>
    </w:tbl>
    <w:p w14:paraId="46F29109" w14:textId="77777777" w:rsidR="00196DEF" w:rsidRPr="00196DEF" w:rsidRDefault="00196DEF" w:rsidP="00196DEF">
      <w:pPr>
        <w:widowControl/>
        <w:spacing w:before="100" w:beforeAutospacing="1"/>
        <w:jc w:val="left"/>
        <w:textAlignment w:val="baseline"/>
        <w:rPr>
          <w:rFonts w:ascii="游ゴシック" w:eastAsia="游ゴシック" w:hAnsi="游ゴシック" w:cs="ＭＳ Ｐゴシック"/>
          <w:color w:val="000000"/>
          <w:kern w:val="0"/>
          <w:szCs w:val="21"/>
        </w:rPr>
      </w:pPr>
      <w:r w:rsidRPr="00196DEF">
        <w:rPr>
          <w:rFonts w:ascii="游ゴシック" w:eastAsia="游ゴシック" w:hAnsi="游ゴシック" w:cs="ＭＳ Ｐゴシック" w:hint="eastAsia"/>
          <w:color w:val="000000"/>
          <w:kern w:val="0"/>
          <w:szCs w:val="21"/>
        </w:rPr>
        <w:t>※当該級において 他の修行生と技能に大きく差がある場合には裁量により 適切な級位に編入させることができる</w:t>
      </w:r>
    </w:p>
    <w:p w14:paraId="62B2EE58" w14:textId="77777777" w:rsidR="00196DEF" w:rsidRPr="00196DEF" w:rsidRDefault="00196DEF" w:rsidP="00196DEF">
      <w:pPr>
        <w:widowControl/>
        <w:pBdr>
          <w:top w:val="single" w:sz="6" w:space="31" w:color="CCCCCC"/>
        </w:pBdr>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昇段についての質問、自分の昇段年月日を知りたい方、段証書を紛失された方は講道館審議部へお問い合わせください。</w:t>
      </w:r>
      <w:r w:rsidRPr="00196DEF">
        <w:rPr>
          <w:rFonts w:ascii="游ゴシック" w:eastAsia="游ゴシック" w:hAnsi="游ゴシック" w:cs="ＭＳ Ｐゴシック" w:hint="eastAsia"/>
          <w:color w:val="000000"/>
          <w:kern w:val="0"/>
          <w:szCs w:val="21"/>
        </w:rPr>
        <w:br/>
      </w:r>
      <w:hyperlink r:id="rId4" w:history="1">
        <w:r w:rsidRPr="00196DEF">
          <w:rPr>
            <w:rFonts w:ascii="游ゴシック" w:eastAsia="游ゴシック" w:hAnsi="游ゴシック" w:cs="ＭＳ Ｐゴシック" w:hint="eastAsia"/>
            <w:color w:val="000000"/>
            <w:kern w:val="0"/>
            <w:szCs w:val="21"/>
            <w:u w:val="single"/>
            <w:bdr w:val="none" w:sz="0" w:space="0" w:color="auto" w:frame="1"/>
          </w:rPr>
          <w:t>お問い合わせ</w:t>
        </w:r>
      </w:hyperlink>
    </w:p>
    <w:p w14:paraId="056E8B47" w14:textId="77777777" w:rsidR="00196DEF" w:rsidRPr="00196DEF" w:rsidRDefault="00196DEF" w:rsidP="00196DEF">
      <w:pPr>
        <w:widowControl/>
        <w:pBdr>
          <w:bottom w:val="single" w:sz="6" w:space="8" w:color="CCCCCC"/>
        </w:pBdr>
        <w:spacing w:before="450"/>
        <w:jc w:val="left"/>
        <w:textAlignment w:val="baseline"/>
        <w:outlineLvl w:val="2"/>
        <w:rPr>
          <w:rFonts w:ascii="游ゴシック" w:eastAsia="游ゴシック" w:hAnsi="游ゴシック" w:cs="ＭＳ Ｐゴシック" w:hint="eastAsia"/>
          <w:b/>
          <w:bCs/>
          <w:color w:val="000000"/>
          <w:kern w:val="0"/>
          <w:sz w:val="30"/>
          <w:szCs w:val="30"/>
        </w:rPr>
      </w:pPr>
      <w:bookmarkStart w:id="1" w:name="04"/>
      <w:bookmarkEnd w:id="1"/>
      <w:r w:rsidRPr="00196DEF">
        <w:rPr>
          <w:rFonts w:ascii="游ゴシック" w:eastAsia="游ゴシック" w:hAnsi="游ゴシック" w:cs="ＭＳ Ｐゴシック" w:hint="eastAsia"/>
          <w:b/>
          <w:bCs/>
          <w:color w:val="000000"/>
          <w:kern w:val="0"/>
          <w:sz w:val="30"/>
          <w:szCs w:val="30"/>
        </w:rPr>
        <w:t>六段候補者以上の試合得点の取り扱いについて</w:t>
      </w:r>
    </w:p>
    <w:p w14:paraId="7CE1C615" w14:textId="77777777" w:rsidR="00196DEF" w:rsidRPr="00196DEF" w:rsidRDefault="00196DEF" w:rsidP="00196DEF">
      <w:pPr>
        <w:widowControl/>
        <w:spacing w:before="100" w:beforeAutospacing="1"/>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rPr>
        <w:t>2019年4月1日以降に開催される全国、地区高段者大会等に関して、以下の通り取り扱う。</w:t>
      </w:r>
    </w:p>
    <w:p w14:paraId="7C7902AB"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（高段者大会等の取り扱いについて）</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1(1)</w:t>
      </w:r>
      <w:r w:rsidRPr="00196DEF">
        <w:rPr>
          <w:rFonts w:ascii="游ゴシック" w:eastAsia="游ゴシック" w:hAnsi="游ゴシック" w:cs="ＭＳ Ｐゴシック" w:hint="eastAsia"/>
          <w:color w:val="000000"/>
          <w:kern w:val="0"/>
          <w:szCs w:val="21"/>
        </w:rPr>
        <w:t>地区高段者大会参加者の「参加奨励点」について</w:t>
      </w:r>
      <w:r w:rsidRPr="00196DEF">
        <w:rPr>
          <w:rFonts w:ascii="游ゴシック" w:eastAsia="游ゴシック" w:hAnsi="游ゴシック" w:cs="ＭＳ Ｐゴシック" w:hint="eastAsia"/>
          <w:color w:val="000000"/>
          <w:kern w:val="0"/>
          <w:szCs w:val="21"/>
        </w:rPr>
        <w:br/>
        <w:t>講道館主催の全国高段者大会参加者同様、参加点0.25点が与えられる。</w:t>
      </w:r>
      <w:r w:rsidRPr="00196DEF">
        <w:rPr>
          <w:rFonts w:ascii="游ゴシック" w:eastAsia="游ゴシック" w:hAnsi="游ゴシック" w:cs="ＭＳ Ｐゴシック" w:hint="eastAsia"/>
          <w:color w:val="000000"/>
          <w:kern w:val="0"/>
          <w:szCs w:val="21"/>
        </w:rPr>
        <w:br/>
        <w:t>（補足）</w:t>
      </w:r>
      <w:r w:rsidRPr="00196DEF">
        <w:rPr>
          <w:rFonts w:ascii="游ゴシック" w:eastAsia="游ゴシック" w:hAnsi="游ゴシック" w:cs="ＭＳ Ｐゴシック" w:hint="eastAsia"/>
          <w:color w:val="000000"/>
          <w:kern w:val="0"/>
          <w:szCs w:val="21"/>
        </w:rPr>
        <w:br/>
        <w:t>すべての参加者に、大会成績にかかわらず参加点が与えられる。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lastRenderedPageBreak/>
        <w:t>(2)</w:t>
      </w:r>
      <w:r w:rsidRPr="00196DEF">
        <w:rPr>
          <w:rFonts w:ascii="游ゴシック" w:eastAsia="游ゴシック" w:hAnsi="游ゴシック" w:cs="ＭＳ Ｐゴシック" w:hint="eastAsia"/>
          <w:color w:val="000000"/>
          <w:kern w:val="0"/>
          <w:szCs w:val="21"/>
        </w:rPr>
        <w:t>全国柔道整復師高段者大会について</w:t>
      </w:r>
      <w:r w:rsidRPr="00196DEF">
        <w:rPr>
          <w:rFonts w:ascii="游ゴシック" w:eastAsia="游ゴシック" w:hAnsi="游ゴシック" w:cs="ＭＳ Ｐゴシック" w:hint="eastAsia"/>
          <w:color w:val="000000"/>
          <w:kern w:val="0"/>
          <w:szCs w:val="21"/>
        </w:rPr>
        <w:br/>
        <w:t>「年間において、さらに全国的規模で行われる高段者大会の成績を１試合のみ計上することができる」自由参加の大会として、七段、六段候補者の試合得点とすることができる。</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(3)</w:t>
      </w:r>
      <w:r w:rsidRPr="00196DEF">
        <w:rPr>
          <w:rFonts w:ascii="游ゴシック" w:eastAsia="游ゴシック" w:hAnsi="游ゴシック" w:cs="ＭＳ Ｐゴシック" w:hint="eastAsia"/>
          <w:color w:val="000000"/>
          <w:kern w:val="0"/>
          <w:szCs w:val="21"/>
        </w:rPr>
        <w:t>日本ベテランズ国際柔道大会（地区ベテランズ柔道大会を含む）について</w:t>
      </w:r>
      <w:r w:rsidRPr="00196DEF">
        <w:rPr>
          <w:rFonts w:ascii="游ゴシック" w:eastAsia="游ゴシック" w:hAnsi="游ゴシック" w:cs="ＭＳ Ｐゴシック" w:hint="eastAsia"/>
          <w:color w:val="000000"/>
          <w:kern w:val="0"/>
          <w:szCs w:val="21"/>
        </w:rPr>
        <w:br/>
        <w:t>「得点は、講道館、全柔連及び講道館段位推薦委託団体が主催又は後援する大会のものに限る」大会として、七段、六段候補者の試合得点に年間1.0点を計上することができる。</w:t>
      </w:r>
      <w:r w:rsidRPr="00196DEF">
        <w:rPr>
          <w:rFonts w:ascii="游ゴシック" w:eastAsia="游ゴシック" w:hAnsi="游ゴシック" w:cs="ＭＳ Ｐゴシック" w:hint="eastAsia"/>
          <w:color w:val="000000"/>
          <w:kern w:val="0"/>
          <w:szCs w:val="21"/>
        </w:rPr>
        <w:br/>
        <w:t>（補足）</w:t>
      </w:r>
      <w:r w:rsidRPr="00196DEF">
        <w:rPr>
          <w:rFonts w:ascii="游ゴシック" w:eastAsia="游ゴシック" w:hAnsi="游ゴシック" w:cs="ＭＳ Ｐゴシック" w:hint="eastAsia"/>
          <w:color w:val="000000"/>
          <w:kern w:val="0"/>
          <w:szCs w:val="21"/>
        </w:rPr>
        <w:br/>
        <w:t>トーナメント形式の試合で、試合回数、段位に違いがあるため、対戦相手の段位により、試合の得点（内規4ｐ、8（3）参照）を算出して計上することができる（※団体戦を除く）。得点が、年間1.0点を越えた場合は、切り捨てられる。</w:t>
      </w:r>
    </w:p>
    <w:p w14:paraId="496861D1" w14:textId="77777777" w:rsidR="00196DEF" w:rsidRPr="00196DEF" w:rsidRDefault="00196DEF" w:rsidP="00196DEF">
      <w:pPr>
        <w:widowControl/>
        <w:ind w:left="480"/>
        <w:jc w:val="left"/>
        <w:textAlignment w:val="baseline"/>
        <w:rPr>
          <w:rFonts w:ascii="游ゴシック" w:eastAsia="游ゴシック" w:hAnsi="游ゴシック" w:cs="ＭＳ Ｐゴシック" w:hint="eastAsia"/>
          <w:color w:val="000000"/>
          <w:kern w:val="0"/>
          <w:szCs w:val="21"/>
        </w:rPr>
      </w:pPr>
      <w:r w:rsidRPr="00196DEF">
        <w:rPr>
          <w:rFonts w:ascii="游ゴシック" w:eastAsia="游ゴシック" w:hAnsi="游ゴシック" w:cs="ＭＳ Ｐゴシック" w:hint="eastAsia"/>
          <w:color w:val="000000"/>
          <w:kern w:val="0"/>
          <w:szCs w:val="21"/>
          <w:bdr w:val="none" w:sz="0" w:space="0" w:color="auto" w:frame="1"/>
        </w:rPr>
        <w:t>（八段候補者「古式の形」試験について）</w:t>
      </w:r>
      <w:r w:rsidRPr="00196DEF">
        <w:rPr>
          <w:rFonts w:ascii="游ゴシック" w:eastAsia="游ゴシック" w:hAnsi="游ゴシック" w:cs="ＭＳ Ｐゴシック" w:hint="eastAsia"/>
          <w:color w:val="000000"/>
          <w:kern w:val="0"/>
          <w:szCs w:val="21"/>
        </w:rPr>
        <w:br/>
      </w:r>
      <w:r w:rsidRPr="00196DEF">
        <w:rPr>
          <w:rFonts w:ascii="游ゴシック" w:eastAsia="游ゴシック" w:hAnsi="游ゴシック" w:cs="ＭＳ Ｐゴシック" w:hint="eastAsia"/>
          <w:color w:val="000000"/>
          <w:kern w:val="0"/>
          <w:szCs w:val="21"/>
          <w:bdr w:val="none" w:sz="0" w:space="0" w:color="auto" w:frame="1"/>
        </w:rPr>
        <w:t>2</w:t>
      </w:r>
      <w:r w:rsidRPr="00196DEF">
        <w:rPr>
          <w:rFonts w:ascii="游ゴシック" w:eastAsia="游ゴシック" w:hAnsi="游ゴシック" w:cs="ＭＳ Ｐゴシック" w:hint="eastAsia"/>
          <w:color w:val="000000"/>
          <w:kern w:val="0"/>
          <w:szCs w:val="21"/>
        </w:rPr>
        <w:t>受験者は、七段昇段後、２年毎の形試験を随時、複数回の受験することができる。</w:t>
      </w:r>
      <w:r w:rsidRPr="00196DEF">
        <w:rPr>
          <w:rFonts w:ascii="游ゴシック" w:eastAsia="游ゴシック" w:hAnsi="游ゴシック" w:cs="ＭＳ Ｐゴシック" w:hint="eastAsia"/>
          <w:color w:val="000000"/>
          <w:kern w:val="0"/>
          <w:szCs w:val="21"/>
        </w:rPr>
        <w:br/>
        <w:t>（補足）</w:t>
      </w:r>
      <w:r w:rsidRPr="00196DEF">
        <w:rPr>
          <w:rFonts w:ascii="游ゴシック" w:eastAsia="游ゴシック" w:hAnsi="游ゴシック" w:cs="ＭＳ Ｐゴシック" w:hint="eastAsia"/>
          <w:color w:val="000000"/>
          <w:kern w:val="0"/>
          <w:szCs w:val="21"/>
        </w:rPr>
        <w:br/>
        <w:t>七段昇段後、地区柔道連盟（連合会・協会）の推薦を受けて、「古式の形」試験を受験し、評定を受けることができる。</w:t>
      </w:r>
      <w:r w:rsidRPr="00196DEF">
        <w:rPr>
          <w:rFonts w:ascii="游ゴシック" w:eastAsia="游ゴシック" w:hAnsi="游ゴシック" w:cs="ＭＳ Ｐゴシック" w:hint="eastAsia"/>
          <w:color w:val="000000"/>
          <w:kern w:val="0"/>
          <w:szCs w:val="21"/>
        </w:rPr>
        <w:br/>
        <w:t>受験者は、講道館夏期講習会、講道館形講習会等を受講することが望ましい。</w:t>
      </w:r>
    </w:p>
    <w:p w14:paraId="45CDB9F8" w14:textId="77777777" w:rsidR="005839D2" w:rsidRPr="00196DEF" w:rsidRDefault="005839D2"/>
    <w:sectPr w:rsidR="005839D2" w:rsidRPr="00196DEF" w:rsidSect="00196DEF">
      <w:pgSz w:w="11906" w:h="16838" w:code="9"/>
      <w:pgMar w:top="1134" w:right="1077" w:bottom="794" w:left="1134" w:header="851" w:footer="992" w:gutter="0"/>
      <w:cols w:space="425"/>
      <w:docGrid w:type="linesAndChars" w:linePitch="298"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1"/>
  <w:drawingGridVerticalSpacing w:val="14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EF"/>
    <w:rsid w:val="00080E9A"/>
    <w:rsid w:val="00196DEF"/>
    <w:rsid w:val="0058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89F342"/>
  <w15:chartTrackingRefBased/>
  <w15:docId w15:val="{D0397986-86F3-4454-9FED-0C9A4CA1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6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dokanjudoinstitute.org/contac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1469</Words>
  <Characters>8376</Characters>
  <Application>Microsoft Office Word</Application>
  <DocSecurity>0</DocSecurity>
  <Lines>69</Lines>
  <Paragraphs>19</Paragraphs>
  <ScaleCrop>false</ScaleCrop>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安岡 順子</cp:lastModifiedBy>
  <cp:revision>1</cp:revision>
  <dcterms:created xsi:type="dcterms:W3CDTF">2020-12-21T23:37:00Z</dcterms:created>
  <dcterms:modified xsi:type="dcterms:W3CDTF">2020-12-21T23:39:00Z</dcterms:modified>
</cp:coreProperties>
</file>